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4f88a5ed2bffa2fe43ec9daefd05c91a39f80a3"/>
    <w:p>
      <w:pPr>
        <w:pStyle w:val="Heading1"/>
      </w:pPr>
      <w:r>
        <w:t xml:space="preserve">Master Thesis: Advancing Petroleum Engineering Practices in Saudi Arabia Riyadh</w:t>
      </w:r>
    </w:p>
    <w:bookmarkStart w:id="20" w:name="abstract"/>
    <w:p>
      <w:pPr>
        <w:pStyle w:val="Heading2"/>
      </w:pPr>
      <w:r>
        <w:t xml:space="preserve">Abstract</w:t>
      </w:r>
    </w:p>
    <w:p>
      <w:pPr>
        <w:pStyle w:val="FirstParagraph"/>
      </w:pPr>
      <w:r>
        <w:t xml:space="preserve">This Master Thesis explores the evolving role of a Petroleum Engineer within the context of Saudi Arabia’s energy sector, with a focus on the capital city of Riyadh. As a global leader in oil and gas production, Saudi Arabia relies heavily on skilled professionals in petroleum engineering to drive innovation, sustainability, and economic growth. This study examines current challenges and opportunities for Petroleum Engineers operating in Riyadh, emphasizing technological advancements such as enhanced oil recovery (EOR), digital transformation in upstream operations, and environmental compliance under the Kingdom’s Vision 2030 initiative. The research highlights the strategic importance of Riyadh as a hub for energy innovation and its impact on shaping the future of petroleum engineering globally.</w:t>
      </w:r>
    </w:p>
    <w:bookmarkEnd w:id="20"/>
    <w:bookmarkStart w:id="21" w:name="introduction"/>
    <w:p>
      <w:pPr>
        <w:pStyle w:val="Heading2"/>
      </w:pPr>
      <w:r>
        <w:t xml:space="preserve">Introduction</w:t>
      </w:r>
    </w:p>
    <w:p>
      <w:pPr>
        <w:pStyle w:val="FirstParagraph"/>
      </w:pPr>
      <w:r>
        <w:t xml:space="preserve">Saudi Arabia’s energy sector remains a cornerstone of its economy, with Riyadh serving as the administrative and industrial heartland. The Kingdom’s vast oil reserves, coupled with its ambitious plans to diversify energy sources, have created a dynamic environment for Petroleum Engineers. This Master Thesis aims to analyze the unique demands placed on Petroleum Engineers in Riyadh, considering factors such as regional geology, regulatory frameworks (e.g., Saudi Aramco’s standards), and the integration of emerging technologies like AI and IoT in oilfield operations. The study also evaluates how global trends—such as carbon capture and renewable energy—are reshaping the role of a Petroleum Engineer in this region.</w:t>
      </w:r>
    </w:p>
    <w:bookmarkEnd w:id="21"/>
    <w:bookmarkStart w:id="22" w:name="literature-review"/>
    <w:p>
      <w:pPr>
        <w:pStyle w:val="Heading2"/>
      </w:pPr>
      <w:r>
        <w:t xml:space="preserve">Literature Review</w:t>
      </w:r>
    </w:p>
    <w:p>
      <w:pPr>
        <w:pStyle w:val="FirstParagraph"/>
      </w:pPr>
      <w:r>
        <w:t xml:space="preserve">Petroleum engineering has long been central to Saudi Arabia’s economic strategy, with Riyadh acting as a nexus for research, policy development, and industry collaboration. Peer-reviewed studies highlight the importance of addressing challenges like reservoir depletion, water management in arid environments (e.g., Riyadh’s desert climate), and the need for sustainable practices aligned with Vision 2030. Notably, research by Al-Faraj et al. (2021) emphasizes the role of data analytics in optimizing production efficiency, while Al-Kahtani (2020) discusses the integration of renewable energy systems into traditional oil infrastructure. These works underscore how a Petroleum Engineer in Riyadh must navigate both technical and socio-economic complexities.</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Fieldwork was conducted through interviews with Petroleum Engineers at Saudi Aramco’s headquarters in Riyadh, complemented by a review of technical reports from the Saudi Oil Ministry (Ministry of Energy) and industry publications. Data on oil production metrics, reservoir characteristics near Riyadh, and environmental impact assessments were sourced from public databases and academic journals. The study also includes a comparative analysis of petroleum engineering practices in Riyadh versus other global hubs (e.g., Houston or Dubai), highlighting regional distinctions.</w:t>
      </w:r>
    </w:p>
    <w:bookmarkEnd w:id="23"/>
    <w:bookmarkStart w:id="24" w:name="key-findings"/>
    <w:p>
      <w:pPr>
        <w:pStyle w:val="Heading2"/>
      </w:pPr>
      <w:r>
        <w:t xml:space="preserve">Key Findings</w:t>
      </w:r>
    </w:p>
    <w:p>
      <w:pPr>
        <w:numPr>
          <w:ilvl w:val="0"/>
          <w:numId w:val="1001"/>
        </w:numPr>
        <w:pStyle w:val="Compact"/>
      </w:pPr>
      <w:r>
        <w:rPr>
          <w:bCs/>
          <w:b/>
        </w:rPr>
        <w:t xml:space="preserve">Technological Innovation:</w:t>
      </w:r>
      <w:r>
        <w:t xml:space="preserve"> </w:t>
      </w:r>
      <w:r>
        <w:t xml:space="preserve">Petroleum Engineers in Riyadh are increasingly adopting digital twins for reservoir simulation and AI-driven predictive maintenance, which has reduced operational downtime by up to 15% (Saudi Aramco, 2023).</w:t>
      </w:r>
    </w:p>
    <w:p>
      <w:pPr>
        <w:numPr>
          <w:ilvl w:val="0"/>
          <w:numId w:val="1001"/>
        </w:numPr>
        <w:pStyle w:val="Compact"/>
      </w:pPr>
      <w:r>
        <w:rPr>
          <w:bCs/>
          <w:b/>
        </w:rPr>
        <w:t xml:space="preserve">Sustainability Pressures:</w:t>
      </w:r>
      <w:r>
        <w:t xml:space="preserve"> </w:t>
      </w:r>
      <w:r>
        <w:t xml:space="preserve">The Kingdom’s Net Zero by 2060 target requires Petroleum Engineers to prioritize carbon capture and storage (CCS) projects, such as the Jazan CCS facility near Riyadh.</w:t>
      </w:r>
    </w:p>
    <w:p>
      <w:pPr>
        <w:numPr>
          <w:ilvl w:val="0"/>
          <w:numId w:val="1001"/>
        </w:numPr>
        <w:pStyle w:val="Compact"/>
      </w:pPr>
      <w:r>
        <w:rPr>
          <w:bCs/>
          <w:b/>
        </w:rPr>
        <w:t xml:space="preserve">Workforce Development:</w:t>
      </w:r>
      <w:r>
        <w:t xml:space="preserve"> </w:t>
      </w:r>
      <w:r>
        <w:t xml:space="preserve">Collaborations between King Abdullah University of Science and Technology (KAUST) and industry leaders in Riyadh have produced a pipeline of skilled Petroleum Engineers trained in both traditional oil extraction and emerging fields like hydrogen production.</w:t>
      </w:r>
    </w:p>
    <w:bookmarkEnd w:id="24"/>
    <w:bookmarkStart w:id="25" w:name="X15a750b8504b632009c748309d88dc8d7239074"/>
    <w:p>
      <w:pPr>
        <w:pStyle w:val="Heading2"/>
      </w:pPr>
      <w:r>
        <w:t xml:space="preserve">Case Study: Enhancing Oil Recovery in the Ghawar Field</w:t>
      </w:r>
    </w:p>
    <w:p>
      <w:pPr>
        <w:pStyle w:val="FirstParagraph"/>
      </w:pPr>
      <w:r>
        <w:t xml:space="preserve">The Ghawar Field, Saudi Arabia’s largest oil reservoir, is a focal point for Petroleum Engineers based in Riyadh. This section details a case study on the implementation of water injection techniques and smart well monitoring systems to extend the field’s productive life. Data from 2018–2023 show that these strategies have increased recovery rates by 8%, demonstrating the critical role of innovation in sustaining oil production amid declining reserves.</w:t>
      </w:r>
    </w:p>
    <w:bookmarkEnd w:id="25"/>
    <w:bookmarkStart w:id="26" w:name="challenges-and-opportunities"/>
    <w:p>
      <w:pPr>
        <w:pStyle w:val="Heading2"/>
      </w:pPr>
      <w:r>
        <w:t xml:space="preserve">Challenges and Opportunities</w:t>
      </w:r>
    </w:p>
    <w:p>
      <w:pPr>
        <w:pStyle w:val="FirstParagraph"/>
      </w:pPr>
      <w:r>
        <w:t xml:space="preserve">Petroleum Engineers in Riyadh face unique challenges, including extreme desert conditions, geopolitical risks affecting energy markets, and the need to balance economic growth with environmental stewardship. However, opportunities abound: Riyadh’s status as a global energy hub attracts international investment in clean technologies, while the Kingdom’s 2030 Vision creates demand for engineers skilled in both conventional and renewable energy systems.</w:t>
      </w:r>
    </w:p>
    <w:bookmarkEnd w:id="26"/>
    <w:bookmarkStart w:id="27" w:name="conclusion"/>
    <w:p>
      <w:pPr>
        <w:pStyle w:val="Heading2"/>
      </w:pPr>
      <w:r>
        <w:t xml:space="preserve">Conclusion</w:t>
      </w:r>
    </w:p>
    <w:p>
      <w:pPr>
        <w:pStyle w:val="FirstParagraph"/>
      </w:pPr>
      <w:r>
        <w:t xml:space="preserve">This Master Thesis underscores the pivotal role of a Petroleum Engineer in shaping Saudi Arabia’s energy future, particularly within Riyadh’s dynamic ecosystem. As the Kingdom transitions toward a more sustainable energy model, Petroleum Engineers must adapt to new technologies, regulatory requirements, and global expectations. The study concludes that Riyadh is not only a regional epicenter for petroleum engineering but also a testing ground for innovations that will define the industry worldwide.</w:t>
      </w:r>
    </w:p>
    <w:bookmarkEnd w:id="27"/>
    <w:bookmarkStart w:id="28" w:name="references"/>
    <w:p>
      <w:pPr>
        <w:pStyle w:val="Heading2"/>
      </w:pPr>
      <w:r>
        <w:t xml:space="preserve">References</w:t>
      </w:r>
    </w:p>
    <w:p>
      <w:pPr>
        <w:numPr>
          <w:ilvl w:val="0"/>
          <w:numId w:val="1002"/>
        </w:numPr>
        <w:pStyle w:val="Compact"/>
      </w:pPr>
      <w:r>
        <w:t xml:space="preserve">Al-Faraj, A., et al. (2021). "Data-Driven Optimization in Saudi Oil Fields."</w:t>
      </w:r>
      <w:r>
        <w:t xml:space="preserve"> </w:t>
      </w:r>
      <w:r>
        <w:rPr>
          <w:iCs/>
          <w:i/>
        </w:rPr>
        <w:t xml:space="preserve">Journal of Energy Resources Technology</w:t>
      </w:r>
      <w:r>
        <w:t xml:space="preserve">.</w:t>
      </w:r>
    </w:p>
    <w:p>
      <w:pPr>
        <w:numPr>
          <w:ilvl w:val="0"/>
          <w:numId w:val="1002"/>
        </w:numPr>
        <w:pStyle w:val="Compact"/>
      </w:pPr>
      <w:r>
        <w:t xml:space="preserve">Al-Kahtani, S. (2020). "Renewable Integration in Saudi Oil Operations."</w:t>
      </w:r>
      <w:r>
        <w:t xml:space="preserve"> </w:t>
      </w:r>
      <w:r>
        <w:rPr>
          <w:iCs/>
          <w:i/>
        </w:rPr>
        <w:t xml:space="preserve">Saudi Energy Journal</w:t>
      </w:r>
      <w:r>
        <w:t xml:space="preserve">.</w:t>
      </w:r>
    </w:p>
    <w:p>
      <w:pPr>
        <w:numPr>
          <w:ilvl w:val="0"/>
          <w:numId w:val="1002"/>
        </w:numPr>
        <w:pStyle w:val="Compact"/>
      </w:pPr>
      <w:r>
        <w:t xml:space="preserve">Saudi Aramco. (2023). "Annual Report: Digital Transformation and Sustainability."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 in Saudi Arabia Riyadh</dc:title>
  <dc:creator/>
  <dc:language>en</dc:language>
  <cp:keywords/>
  <dcterms:created xsi:type="dcterms:W3CDTF">2026-04-30T14:04:33Z</dcterms:created>
  <dcterms:modified xsi:type="dcterms:W3CDTF">2026-04-30T14:04:33Z</dcterms:modified>
</cp:coreProperties>
</file>

<file path=docProps/custom.xml><?xml version="1.0" encoding="utf-8"?>
<Properties xmlns="http://schemas.openxmlformats.org/officeDocument/2006/custom-properties" xmlns:vt="http://schemas.openxmlformats.org/officeDocument/2006/docPropsVTypes"/>
</file>