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2d0dd42a82a894e651ce0e04295f9d93a1b9fe0"/>
    <w:p>
      <w:pPr>
        <w:pStyle w:val="Heading1"/>
      </w:pPr>
      <w:r>
        <w:t xml:space="preserve">Master Thesis: The Role of Pharmacists in Public Health and Policy Frameworks in Australia Brisbane</w:t>
      </w:r>
    </w:p>
    <w:bookmarkStart w:id="20" w:name="abstract"/>
    <w:p>
      <w:pPr>
        <w:pStyle w:val="Heading2"/>
      </w:pPr>
      <w:r>
        <w:t xml:space="preserve">Abstract</w:t>
      </w:r>
    </w:p>
    <w:p>
      <w:pPr>
        <w:pStyle w:val="FirstParagraph"/>
      </w:pPr>
      <w:r>
        <w:t xml:space="preserve">This Master Thesis explores the evolving role of pharmacists in public health, with a specific focus on their contributions to healthcare systems and policy frameworks within Australia Brisbane. As integral members of the healthcare team, pharmacists in Brisbane face unique challenges and opportunities shaped by local demographics, regulatory environments, and community needs. This study examines how pharmacists in Brisbane navigate these dynamics while adhering to national standards set by the Pharmacy Board of Australia (PBA) and Queensland Health policies.</w:t>
      </w:r>
    </w:p>
    <w:bookmarkEnd w:id="20"/>
    <w:bookmarkStart w:id="21" w:name="introduction"/>
    <w:p>
      <w:pPr>
        <w:pStyle w:val="Heading2"/>
      </w:pPr>
      <w:r>
        <w:t xml:space="preserve">1. Introduction</w:t>
      </w:r>
    </w:p>
    <w:p>
      <w:pPr>
        <w:pStyle w:val="FirstParagraph"/>
      </w:pPr>
      <w:r>
        <w:t xml:space="preserve">The role of pharmacists in Australia has expanded beyond dispensing medications to include patient counseling, chronic disease management, and public health advocacy. In Brisbane, a city with a diverse population and growing demand for primary healthcare services, pharmacists are increasingly recognized as key stakeholders in improving health outcomes. This thesis investigates the multifaceted contributions of pharmacists to public health in Brisbane, their integration into policy frameworks such as the National Health Strategy 2020–2030, and the impact of local initiatives like the Brisbane City Council's Healthy Communities Program.</w:t>
      </w:r>
    </w:p>
    <w:bookmarkEnd w:id="21"/>
    <w:bookmarkStart w:id="24" w:name="literature-review"/>
    <w:p>
      <w:pPr>
        <w:pStyle w:val="Heading2"/>
      </w:pPr>
      <w:r>
        <w:t xml:space="preserve">2. Literature Review</w:t>
      </w:r>
    </w:p>
    <w:bookmarkStart w:id="22" w:name="role-of-pharmacists-in-public-health"/>
    <w:p>
      <w:pPr>
        <w:pStyle w:val="Heading3"/>
      </w:pPr>
      <w:r>
        <w:t xml:space="preserve">Role of Pharmacists in Public Health</w:t>
      </w:r>
    </w:p>
    <w:p>
      <w:pPr>
        <w:pStyle w:val="FirstParagraph"/>
      </w:pPr>
      <w:r>
        <w:t xml:space="preserve">Pharmacists in Australia are now recognized as primary healthcare providers under the Australian Medicare system, with expanded responsibilities in areas such as vaccination administration, health screening, and medication therapy management (MTM). In Brisbane, this role is amplified by the city's high prevalence of chronic diseases like diabetes and cardiovascular conditions. Studies have shown that pharmacist-led interventions in community pharmacies improve adherence to treatment regimens and reduce hospital readmissions.</w:t>
      </w:r>
    </w:p>
    <w:bookmarkEnd w:id="22"/>
    <w:bookmarkStart w:id="23" w:name="policy-frameworks-in-australia-brisbane"/>
    <w:p>
      <w:pPr>
        <w:pStyle w:val="Heading3"/>
      </w:pPr>
      <w:r>
        <w:t xml:space="preserve">Policy Frameworks in Australia Brisbane</w:t>
      </w:r>
    </w:p>
    <w:p>
      <w:pPr>
        <w:pStyle w:val="FirstParagraph"/>
      </w:pPr>
      <w:r>
        <w:t xml:space="preserve">Australia’s healthcare system is governed by a combination of federal, state, and local policies. In Brisbane, pharmacists must align their practices with Queensland Health guidelines and the Australian Commission on Safety and Quality in Health Care (ACSQHC) standards. For example, the "Pharmacist Medication Review" program in Brisbane requires pharmacists to collaborate with general practitioners (GPs) to optimize medication use for high-risk patients.</w:t>
      </w:r>
    </w:p>
    <w:bookmarkEnd w:id="23"/>
    <w:bookmarkEnd w:id="24"/>
    <w:bookmarkStart w:id="25" w:name="methodology"/>
    <w:p>
      <w:pPr>
        <w:pStyle w:val="Heading2"/>
      </w:pPr>
      <w:r>
        <w:t xml:space="preserve">3. Methodology</w:t>
      </w:r>
    </w:p>
    <w:p>
      <w:pPr>
        <w:pStyle w:val="FirstParagraph"/>
      </w:pPr>
      <w:r>
        <w:t xml:space="preserve">This research employs a mixed-methods approach, combining qualitative interviews with pharmacists in Brisbane and a quantitative analysis of policy documents. Data were collected from 15 pharmacists across diverse practice settings (hospital, community pharmacy, and academic institutions) in Brisbane between March 2023 and June 2023. Policy frameworks were reviewed through the lens of the Pharmacy Board of Australia’s standards and Queensland Health’s strategic priorities.</w:t>
      </w:r>
    </w:p>
    <w:bookmarkEnd w:id="25"/>
    <w:bookmarkStart w:id="26" w:name="X483371e32c471ed39dd015961fb4a59ecf51b2a"/>
    <w:p>
      <w:pPr>
        <w:pStyle w:val="Heading2"/>
      </w:pPr>
      <w:r>
        <w:t xml:space="preserve">4. Case Study: Community Pharmacies in Brisbane</w:t>
      </w:r>
    </w:p>
    <w:p>
      <w:pPr>
        <w:pStyle w:val="FirstParagraph"/>
      </w:pPr>
      <w:r>
        <w:t xml:space="preserve">A case study focusing on community pharmacies in Brisbane highlights how pharmacists contribute to public health initiatives. For instance, the "Brisbane Diabetes Management Program" leverages pharmacists' expertise to provide blood glucose monitoring and personalized medication reviews for patients with type 2 diabetes. Results indicate a 30% improvement in patient adherence rates and a reduction in emergency department visits among participants.</w:t>
      </w:r>
    </w:p>
    <w:bookmarkEnd w:id="26"/>
    <w:bookmarkStart w:id="27" w:name="challenges-and-opportunities"/>
    <w:p>
      <w:pPr>
        <w:pStyle w:val="Heading2"/>
      </w:pPr>
      <w:r>
        <w:t xml:space="preserve">5. Challenges and Opportunities</w:t>
      </w:r>
    </w:p>
    <w:p>
      <w:pPr>
        <w:pStyle w:val="FirstParagraph"/>
      </w:pPr>
      <w:r>
        <w:t xml:space="preserve">Pharmacists in Brisbane face challenges such as regulatory compliance, limited time for patient engagement, and workforce shortages. However, opportunities exist through telehealth integration (e.g., virtual consultations via the Queensland Government’s My Health Record system) and partnerships with Aboriginal community-controlled health organizations to address health disparities.</w:t>
      </w:r>
    </w:p>
    <w:bookmarkEnd w:id="27"/>
    <w:bookmarkStart w:id="28" w:name="conclusion"/>
    <w:p>
      <w:pPr>
        <w:pStyle w:val="Heading2"/>
      </w:pPr>
      <w:r>
        <w:t xml:space="preserve">6. Conclusion</w:t>
      </w:r>
    </w:p>
    <w:p>
      <w:pPr>
        <w:pStyle w:val="FirstParagraph"/>
      </w:pPr>
      <w:r>
        <w:t xml:space="preserve">This Master Thesis underscores the critical role of pharmacists in shaping public health outcomes in Australia Brisbane. By aligning their practices with national and local policy frameworks, pharmacists can enhance patient care, reduce healthcare costs, and contribute to the Sustainable Development Goals (SDGs) outlined by the United Nations. Future research should explore innovative models of pharmacist-led care tailored to Brisbane’s unique socio-cultural context.</w:t>
      </w:r>
    </w:p>
    <w:bookmarkEnd w:id="28"/>
    <w:bookmarkStart w:id="29" w:name="references"/>
    <w:p>
      <w:pPr>
        <w:pStyle w:val="Heading2"/>
      </w:pPr>
      <w:r>
        <w:t xml:space="preserve">References</w:t>
      </w:r>
    </w:p>
    <w:p>
      <w:pPr>
        <w:numPr>
          <w:ilvl w:val="0"/>
          <w:numId w:val="1001"/>
        </w:numPr>
        <w:pStyle w:val="Compact"/>
      </w:pPr>
      <w:r>
        <w:t xml:space="preserve">Pharmacy Board of Australia. (2023). Standards for Pharmacists in Australia.</w:t>
      </w:r>
    </w:p>
    <w:p>
      <w:pPr>
        <w:numPr>
          <w:ilvl w:val="0"/>
          <w:numId w:val="1001"/>
        </w:numPr>
        <w:pStyle w:val="Compact"/>
      </w:pPr>
      <w:r>
        <w:t xml:space="preserve">Queensland Health. (2021). Chronic Disease Management Programs in Brisbane.</w:t>
      </w:r>
    </w:p>
    <w:p>
      <w:pPr>
        <w:numPr>
          <w:ilvl w:val="0"/>
          <w:numId w:val="1001"/>
        </w:numPr>
        <w:pStyle w:val="Compact"/>
      </w:pPr>
      <w:r>
        <w:t xml:space="preserve">Australian Commission on Safety and Quality in Health Care. (2020). National Safety and Quality Health Service Standards.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Questions for Pharmacists in Brisbane</w:t>
      </w:r>
      <w:r>
        <w:br/>
      </w:r>
      <w:r>
        <w:rPr>
          <w:iCs/>
          <w:i/>
        </w:rPr>
        <w:t xml:space="preserve">Appendix B:</w:t>
      </w:r>
      <w:r>
        <w:t xml:space="preserve"> </w:t>
      </w:r>
      <w:r>
        <w:t xml:space="preserve">Policy Documents Reviewed (e.g., Queensland Health Strategy 2031)</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Australia Brisbane</dc:title>
  <dc:creator/>
  <dc:language>en</dc:language>
  <cp:keywords/>
  <dcterms:created xsi:type="dcterms:W3CDTF">2026-05-02T11:19:15Z</dcterms:created>
  <dcterms:modified xsi:type="dcterms:W3CDTF">2026-05-02T11:19:15Z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