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b7827ea7edd8304e56ec690b4353aad96cf51ad"/>
    <w:p>
      <w:pPr>
        <w:pStyle w:val="Heading1"/>
      </w:pPr>
      <w:r>
        <w:t xml:space="preserve">Master Thesis: The Role of Pharmacists in Australia Melbourne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pharmacists in Australia, with a focus on Melbourne, Victoria. As healthcare systems increasingly emphasize interdisciplinary collaboration and patient-centered care, pharmacists have transitioned from mere medication dispensers to key stakeholders in public health. This study examines the challenges and opportunities faced by pharmacists in Melbourne's diverse healthcare landscape, including urban community pharmacies, hospital settings, and academia. It also evaluates how regulatory frameworks in Australia shape their professional responsibilities and contributions to patient outcomes.</w:t>
      </w:r>
    </w:p>
    <w:bookmarkEnd w:id="20"/>
    <w:bookmarkStart w:id="21" w:name="introduction"/>
    <w:p>
      <w:pPr>
        <w:pStyle w:val="Heading2"/>
      </w:pPr>
      <w:r>
        <w:t xml:space="preserve">Introduction</w:t>
      </w:r>
    </w:p>
    <w:p>
      <w:pPr>
        <w:pStyle w:val="FirstParagraph"/>
      </w:pPr>
      <w:r>
        <w:t xml:space="preserve">The Master Thesis aims to investigate the multifaceted role of pharmacists in Australia Melbourne within the context of modern healthcare demands. Pharmacists are integral to ensuring medication safety, optimizing therapeutic outcomes, and providing health education. In Melbourne, a city known for its multicultural population and advanced healthcare infrastructure, pharmacists encounter unique challenges such as managing drug shortages, addressing cultural competency in patient interactions, and adapting to digital transformation in pharmacy services.</w:t>
      </w:r>
    </w:p>
    <w:p>
      <w:pPr>
        <w:pStyle w:val="BodyText"/>
      </w:pPr>
      <w:r>
        <w:t xml:space="preserve">The significance of this research lies in its potential to inform policy decisions and improve the integration of pharmacists into Australia's healthcare system. By focusing on Melbourne, the study highlights regional nuances that may not be evident in broader national analyses.</w:t>
      </w:r>
    </w:p>
    <w:bookmarkEnd w:id="21"/>
    <w:bookmarkStart w:id="22" w:name="X06bc6bf9ed9fdafea1827057af2fde1ed8f3559"/>
    <w:p>
      <w:pPr>
        <w:pStyle w:val="Heading2"/>
      </w:pPr>
      <w:r>
        <w:t xml:space="preserve">Historical Context and Evolution of Pharmacy Practice in Australia</w:t>
      </w:r>
    </w:p>
    <w:p>
      <w:pPr>
        <w:pStyle w:val="FirstParagraph"/>
      </w:pPr>
      <w:r>
        <w:t xml:space="preserve">The profession of pharmacy in Australia has evolved significantly since the early 19th century, with the establishment of licensing frameworks to ensure public safety. Pharmacists today are required to complete a Bachelor of Pharmacy (Honours) or equivalent degree, followed by registration with the Australian Health Practitioner Regulation Agency (AHPRA). In Melbourne, many pharmacists pursue advanced training in specialized areas such as clinical pharmacy and pharmaceutical research.</w:t>
      </w:r>
    </w:p>
    <w:p>
      <w:pPr>
        <w:pStyle w:val="BodyText"/>
      </w:pPr>
      <w:r>
        <w:t xml:space="preserve">The Master Thesis underscores how Australia's regulatory environment has shaped pharmacists' roles, particularly in Melbourne. For instance, the Pharmaceutical Benefits Scheme (PBS) plays a critical role in determining medication accessibility and affordability for residents of Victoria and beyond.</w:t>
      </w:r>
    </w:p>
    <w:bookmarkEnd w:id="22"/>
    <w:bookmarkStart w:id="23" w:name="Xb0ec27a774a511fd494265a058fa1491ca9b93b"/>
    <w:p>
      <w:pPr>
        <w:pStyle w:val="Heading2"/>
      </w:pPr>
      <w:r>
        <w:t xml:space="preserve">Key Responsibilities of Pharmacists in Australia Melbourne</w:t>
      </w:r>
    </w:p>
    <w:p>
      <w:pPr>
        <w:numPr>
          <w:ilvl w:val="0"/>
          <w:numId w:val="1001"/>
        </w:numPr>
        <w:pStyle w:val="Compact"/>
      </w:pPr>
      <w:r>
        <w:rPr>
          <w:bCs/>
          <w:b/>
        </w:rPr>
        <w:t xml:space="preserve">Medication Dispensing:</w:t>
      </w:r>
      <w:r>
        <w:t xml:space="preserve"> </w:t>
      </w:r>
      <w:r>
        <w:t xml:space="preserve">Pharmacists ensure accurate dispensing of prescriptions, verifying dosages, interactions, and patient allergies.</w:t>
      </w:r>
    </w:p>
    <w:p>
      <w:pPr>
        <w:numPr>
          <w:ilvl w:val="0"/>
          <w:numId w:val="1001"/>
        </w:numPr>
        <w:pStyle w:val="Compact"/>
      </w:pPr>
      <w:r>
        <w:rPr>
          <w:bCs/>
          <w:b/>
        </w:rPr>
        <w:t xml:space="preserve">Clinical Services:</w:t>
      </w:r>
      <w:r>
        <w:t xml:space="preserve"> </w:t>
      </w:r>
      <w:r>
        <w:t xml:space="preserve">In Melbourne's hospitals and community pharmacies, pharmacists provide clinical advice to doctors and patients. This includes medication reviews for chronic conditions like diabetes or cardiovascular disease.</w:t>
      </w:r>
    </w:p>
    <w:p>
      <w:pPr>
        <w:numPr>
          <w:ilvl w:val="0"/>
          <w:numId w:val="1001"/>
        </w:numPr>
        <w:pStyle w:val="Compact"/>
      </w:pPr>
      <w:r>
        <w:rPr>
          <w:bCs/>
          <w:b/>
        </w:rPr>
        <w:t xml:space="preserve">Health Promotion:</w:t>
      </w:r>
      <w:r>
        <w:t xml:space="preserve"> </w:t>
      </w:r>
      <w:r>
        <w:t xml:space="preserve">Pharmacists in Australia Melbourne actively participate in public health campaigns, such as influenza vaccinations and smoking cessation programs.</w:t>
      </w:r>
    </w:p>
    <w:p>
      <w:pPr>
        <w:numPr>
          <w:ilvl w:val="0"/>
          <w:numId w:val="1001"/>
        </w:numPr>
        <w:pStyle w:val="Compact"/>
      </w:pPr>
      <w:r>
        <w:rPr>
          <w:bCs/>
          <w:b/>
        </w:rPr>
        <w:t xml:space="preserve">Research and Education:</w:t>
      </w:r>
      <w:r>
        <w:t xml:space="preserve"> </w:t>
      </w:r>
      <w:r>
        <w:t xml:space="preserve">Universities in Melbourne, such as the University of Melbourne and Monash University, contribute to pharmaceutical education. Pharmacists often engage in research to advance drug development or improve medication adherence strategies.</w:t>
      </w:r>
    </w:p>
    <w:bookmarkEnd w:id="23"/>
    <w:bookmarkStart w:id="24" w:name="Xf424045f48c24f84c0ff4aefc116f4a4bb214c3"/>
    <w:p>
      <w:pPr>
        <w:pStyle w:val="Heading2"/>
      </w:pPr>
      <w:r>
        <w:t xml:space="preserve">Challenges Facing Pharmacists in Australia Melbourne</w:t>
      </w:r>
    </w:p>
    <w:p>
      <w:pPr>
        <w:pStyle w:val="FirstParagraph"/>
      </w:pPr>
      <w:r>
        <w:t xml:space="preserve">The Master Thesis identifies several challenges unique to pharmacists operating in Melbourne's urban environment:</w:t>
      </w:r>
    </w:p>
    <w:p>
      <w:pPr>
        <w:numPr>
          <w:ilvl w:val="0"/>
          <w:numId w:val="1002"/>
        </w:numPr>
        <w:pStyle w:val="Compact"/>
      </w:pPr>
      <w:r>
        <w:rPr>
          <w:bCs/>
          <w:b/>
        </w:rPr>
        <w:t xml:space="preserve">Workload and Burnout:</w:t>
      </w:r>
      <w:r>
        <w:t xml:space="preserve"> </w:t>
      </w:r>
      <w:r>
        <w:t xml:space="preserve">High patient volumes in community pharmacies, particularly during flu seasons or public health crises, contribute to stress and burnout.</w:t>
      </w:r>
    </w:p>
    <w:p>
      <w:pPr>
        <w:numPr>
          <w:ilvl w:val="0"/>
          <w:numId w:val="1002"/>
        </w:numPr>
        <w:pStyle w:val="Compact"/>
      </w:pPr>
      <w:r>
        <w:rPr>
          <w:bCs/>
          <w:b/>
        </w:rPr>
        <w:t xml:space="preserve">Cultural Diversity:</w:t>
      </w:r>
      <w:r>
        <w:t xml:space="preserve"> </w:t>
      </w:r>
      <w:r>
        <w:t xml:space="preserve">Melbourne's multicultural population necessitates pharmacists to adapt communication strategies to serve patients from diverse linguistic and cultural backgrounds.</w:t>
      </w:r>
    </w:p>
    <w:p>
      <w:pPr>
        <w:numPr>
          <w:ilvl w:val="0"/>
          <w:numId w:val="1002"/>
        </w:numPr>
        <w:pStyle w:val="Compact"/>
      </w:pPr>
      <w:r>
        <w:rPr>
          <w:bCs/>
          <w:b/>
        </w:rPr>
        <w:t xml:space="preserve">Regulatory Compliance:</w:t>
      </w:r>
      <w:r>
        <w:t xml:space="preserve"> </w:t>
      </w:r>
      <w:r>
        <w:t xml:space="preserve">Navigating Australia's stringent regulations, including the Poisons Standard and PBS guidelines, requires continuous education and vigilance.</w:t>
      </w:r>
    </w:p>
    <w:p>
      <w:pPr>
        <w:numPr>
          <w:ilvl w:val="0"/>
          <w:numId w:val="1002"/>
        </w:numPr>
        <w:pStyle w:val="Compact"/>
      </w:pPr>
      <w:r>
        <w:rPr>
          <w:bCs/>
          <w:b/>
        </w:rPr>
        <w:t xml:space="preserve">Digital Transformation:</w:t>
      </w:r>
      <w:r>
        <w:t xml:space="preserve"> </w:t>
      </w:r>
      <w:r>
        <w:t xml:space="preserve">The integration of electronic prescribing systems (ePrescribing) and telehealth consultations has reshaped traditional pharmacy workflows, requiring pharmacists to upskill in technology.</w:t>
      </w:r>
    </w:p>
    <w:bookmarkEnd w:id="24"/>
    <w:bookmarkStart w:id="25" w:name="Xb3eb68e438e21585b4326a946936df4ece7f4a1"/>
    <w:p>
      <w:pPr>
        <w:pStyle w:val="Heading2"/>
      </w:pPr>
      <w:r>
        <w:t xml:space="preserve">Opportunities for Pharmacists in Australia Melbourne</w:t>
      </w:r>
    </w:p>
    <w:p>
      <w:pPr>
        <w:pStyle w:val="FirstParagraph"/>
      </w:pPr>
      <w:r>
        <w:t xml:space="preserve">Despite these challenges, the Master Thesis highlights opportunities for pharmacists to expand their roles:</w:t>
      </w:r>
    </w:p>
    <w:p>
      <w:pPr>
        <w:numPr>
          <w:ilvl w:val="0"/>
          <w:numId w:val="1003"/>
        </w:numPr>
        <w:pStyle w:val="Compact"/>
      </w:pPr>
      <w:r>
        <w:rPr>
          <w:bCs/>
          <w:b/>
        </w:rPr>
        <w:t xml:space="preserve">Expanded Clinical Services:</w:t>
      </w:r>
      <w:r>
        <w:t xml:space="preserve"> </w:t>
      </w:r>
      <w:r>
        <w:t xml:space="preserve">Pharmacists can collaborate with GPs in primary care settings, offering services such as diabetes management and chronic disease monitoring.</w:t>
      </w:r>
    </w:p>
    <w:p>
      <w:pPr>
        <w:numPr>
          <w:ilvl w:val="0"/>
          <w:numId w:val="1003"/>
        </w:numPr>
        <w:pStyle w:val="Compact"/>
      </w:pPr>
      <w:r>
        <w:rPr>
          <w:bCs/>
          <w:b/>
        </w:rPr>
        <w:t xml:space="preserve">Lobbying for Policy Change:</w:t>
      </w:r>
      <w:r>
        <w:t xml:space="preserve"> </w:t>
      </w:r>
      <w:r>
        <w:t xml:space="preserve">Pharmacists in Melbourne are increasingly involved in advocating for policies that improve medication access, reduce out-of-pocket costs, and enhance patient safety.</w:t>
      </w:r>
    </w:p>
    <w:p>
      <w:pPr>
        <w:numPr>
          <w:ilvl w:val="0"/>
          <w:numId w:val="1003"/>
        </w:numPr>
        <w:pStyle w:val="Compact"/>
      </w:pPr>
      <w:r>
        <w:rPr>
          <w:bCs/>
          <w:b/>
        </w:rPr>
        <w:t xml:space="preserve">Academic Contributions:</w:t>
      </w:r>
      <w:r>
        <w:t xml:space="preserve"> </w:t>
      </w:r>
      <w:r>
        <w:t xml:space="preserve">Research initiatives led by pharmacists at Melbourne's universities contribute to global advancements in pharmaceutical sciences and public health.</w:t>
      </w:r>
    </w:p>
    <w:bookmarkEnd w:id="25"/>
    <w:bookmarkStart w:id="26" w:name="conclusion"/>
    <w:p>
      <w:pPr>
        <w:pStyle w:val="Heading2"/>
      </w:pPr>
      <w:r>
        <w:t xml:space="preserve">Conclusion</w:t>
      </w:r>
    </w:p>
    <w:p>
      <w:pPr>
        <w:pStyle w:val="FirstParagraph"/>
      </w:pPr>
      <w:r>
        <w:t xml:space="preserve">This Master Thesis has demonstrated the pivotal role of pharmacists in Australia Melbourne, emphasizing their transition from dispensers to healthcare providers. The study underscores the importance of addressing challenges such as workload pressures and digital integration while capitalizing on opportunities for expanded clinical roles and policy advocacy. As Melbourne continues to grow as a hub for innovation in healthcare, pharmacists are well-positioned to lead transformative changes that benefit both patients and the broader healthcare system.</w:t>
      </w:r>
    </w:p>
    <w:p>
      <w:pPr>
        <w:pStyle w:val="BodyText"/>
      </w:pPr>
      <w:r>
        <w:t xml:space="preserve">Future research should explore the long-term impact of pharmacist-led interventions on public health outcomes in Melbourne, as well as strategies to support pharmacists' professional development in an evolving landscape.</w:t>
      </w:r>
    </w:p>
    <w:bookmarkEnd w:id="26"/>
    <w:bookmarkStart w:id="27" w:name="references"/>
    <w:p>
      <w:pPr>
        <w:pStyle w:val="Heading2"/>
      </w:pPr>
      <w:r>
        <w:t xml:space="preserve">References</w:t>
      </w:r>
    </w:p>
    <w:p>
      <w:pPr>
        <w:numPr>
          <w:ilvl w:val="0"/>
          <w:numId w:val="1004"/>
        </w:numPr>
        <w:pStyle w:val="Compact"/>
      </w:pPr>
      <w:r>
        <w:t xml:space="preserve">Australian Health Practitioner Regulation Agency (AHPRA). (2023).</w:t>
      </w:r>
      <w:r>
        <w:t xml:space="preserve"> </w:t>
      </w:r>
      <w:r>
        <w:rPr>
          <w:iCs/>
          <w:i/>
        </w:rPr>
        <w:t xml:space="preserve">Pharmacist Registration Standards</w:t>
      </w:r>
      <w:r>
        <w:t xml:space="preserve">.</w:t>
      </w:r>
    </w:p>
    <w:p>
      <w:pPr>
        <w:numPr>
          <w:ilvl w:val="0"/>
          <w:numId w:val="1004"/>
        </w:numPr>
        <w:pStyle w:val="Compact"/>
      </w:pPr>
      <w:r>
        <w:t xml:space="preserve">Bush, R. L., &amp; Cappelli, A. J. (2018). The Future of the Pharmacist in Australia: From Dispenser to Medication Expert.</w:t>
      </w:r>
      <w:r>
        <w:t xml:space="preserve"> </w:t>
      </w:r>
      <w:r>
        <w:rPr>
          <w:iCs/>
          <w:i/>
        </w:rPr>
        <w:t xml:space="preserve">Australian Pharmaceutical Journal</w:t>
      </w:r>
      <w:r>
        <w:t xml:space="preserve">, 93(10), 45–48.</w:t>
      </w:r>
    </w:p>
    <w:p>
      <w:pPr>
        <w:numPr>
          <w:ilvl w:val="0"/>
          <w:numId w:val="1004"/>
        </w:numPr>
        <w:pStyle w:val="Compact"/>
      </w:pPr>
      <w:r>
        <w:t xml:space="preserve">University of Melbourne. (2023).</w:t>
      </w:r>
      <w:r>
        <w:t xml:space="preserve"> </w:t>
      </w:r>
      <w:r>
        <w:rPr>
          <w:iCs/>
          <w:i/>
        </w:rPr>
        <w:t xml:space="preserve">Bachelor of Pharmacy (Honours)</w:t>
      </w:r>
      <w:r>
        <w:t xml:space="preserve">. Retrieved from [URL].</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Results on Pharmacist Workload in Melbourne Community Pharmacies.</w:t>
      </w:r>
      <w:r>
        <w:br/>
      </w:r>
      <w:r>
        <w:rPr>
          <w:bCs/>
          <w:b/>
        </w:rPr>
        <w:t xml:space="preserve">Appendix B:</w:t>
      </w:r>
      <w:r>
        <w:t xml:space="preserve"> </w:t>
      </w:r>
      <w:r>
        <w:t xml:space="preserve">Interview Transcripts with Pharmacists in Victoria.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Australia Melbourne</dc:title>
  <dc:creator/>
  <dc:language>en</dc:language>
  <cp:keywords/>
  <dcterms:created xsi:type="dcterms:W3CDTF">2026-04-30T08:25:09Z</dcterms:created>
  <dcterms:modified xsi:type="dcterms:W3CDTF">2026-04-30T08:25:09Z</dcterms:modified>
</cp:coreProperties>
</file>

<file path=docProps/custom.xml><?xml version="1.0" encoding="utf-8"?>
<Properties xmlns="http://schemas.openxmlformats.org/officeDocument/2006/custom-properties" xmlns:vt="http://schemas.openxmlformats.org/officeDocument/2006/docPropsVTypes"/>
</file>