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0fbcd43127fd48896472fb769c4f2b80167aa5"/>
    <w:p>
      <w:pPr>
        <w:pStyle w:val="Heading1"/>
      </w:pPr>
      <w:r>
        <w:t xml:space="preserve">Master Thesis: The Role of Pharmacists in Healthcare Delivery in Belgium Brussels</w:t>
      </w:r>
    </w:p>
    <w:bookmarkStart w:id="20" w:name="abstract"/>
    <w:p>
      <w:pPr>
        <w:pStyle w:val="Heading2"/>
      </w:pPr>
      <w:r>
        <w:t xml:space="preserve">Abstract</w:t>
      </w:r>
    </w:p>
    <w:p>
      <w:pPr>
        <w:pStyle w:val="FirstParagraph"/>
      </w:pPr>
      <w:r>
        <w:t xml:space="preserve">This Master Thesis explores the evolving role of pharmacists within the healthcare system of Belgium Brussels, emphasizing their contribution to public health, patient safety, and interdisciplinary collaboration. Given the multicultural and multilingual nature of Brussels, this study investigates how pharmacists adapt to unique challenges such as language barriers, access to medications for underserved communities, and integration into primary healthcare networks. The research employs qualitative methodologies including interviews with practicing pharmacists in Brussels and a review of national pharmaceutical policies in Belgium.</w:t>
      </w:r>
    </w:p>
    <w:bookmarkEnd w:id="20"/>
    <w:bookmarkStart w:id="21" w:name="introduction"/>
    <w:p>
      <w:pPr>
        <w:pStyle w:val="Heading2"/>
      </w:pPr>
      <w:r>
        <w:t xml:space="preserve">Introduction</w:t>
      </w:r>
    </w:p>
    <w:p>
      <w:pPr>
        <w:pStyle w:val="FirstParagraph"/>
      </w:pPr>
      <w:r>
        <w:t xml:space="preserve">The role of the pharmacist has expanded beyond traditional medication dispensing to encompass patient counseling, chronic disease management, and public health initiatives. In Belgium Brussels, this shift is particularly significant due to the region’s diverse population and complex healthcare landscape. As a Master Thesis focused on pharmacists in Belgium Brussels, this study aims to analyze how pharmacists navigate regulatory frameworks while addressing the unique needs of their community.</w:t>
      </w:r>
    </w:p>
    <w:p>
      <w:pPr>
        <w:pStyle w:val="BodyText"/>
      </w:pPr>
      <w:r>
        <w:t xml:space="preserve">Belgium Brussels serves as a microcosm of European multiculturalism, with over 180 nationalities residing within its borders. This demographic diversity presents both opportunities and challenges for healthcare professionals, including pharmacists. The thesis examines how pharmacists in Brussels reconcile language differences, cultural norms, and policy requirements to deliver effective care.</w:t>
      </w:r>
    </w:p>
    <w:bookmarkEnd w:id="21"/>
    <w:bookmarkStart w:id="22" w:name="literature-review"/>
    <w:p>
      <w:pPr>
        <w:pStyle w:val="Heading2"/>
      </w:pPr>
      <w:r>
        <w:t xml:space="preserve">Literature Review</w:t>
      </w:r>
    </w:p>
    <w:p>
      <w:pPr>
        <w:pStyle w:val="FirstParagraph"/>
      </w:pPr>
      <w:r>
        <w:t xml:space="preserve">The role of pharmacists has been extensively studied across Europe. According to the European Commission (2019), approximately 70% of EU member states have recognized pharmacists as key players in primary healthcare. In Belgium, the Ministry of Health mandates that pharmacists collaborate with physicians and nurses to optimize medication therapy management (MTM). However, studies by Van den Berg et al. (2021) highlight gaps in pharmacist integration into primary care networks, particularly in urban areas like Brussels.</w:t>
      </w:r>
    </w:p>
    <w:p>
      <w:pPr>
        <w:pStyle w:val="BodyText"/>
      </w:pPr>
      <w:r>
        <w:t xml:space="preserve">Pharmacists in Belgium Brussels face unique challenges due to the region’s linguistic duality (French and Dutch) and the presence of a large immigrant population. A 2020 study by the Université Libre de Bruxelles found that pharmacists often rely on multilingual staff or translation tools to bridge communication gaps with patients from non-French/Dutch backgrounds. This underscores the need for cultural competence training, which is not yet a standard requirement for pharmacists in Belgium.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secondary data analysis. Interviews were conducted with 15 pharmacists across five pharmacies in Brussels from January to March 2023. Participants were selected using purposive sampling to ensure representation of urban, community-based, and hospital-affiliated pharmacies.</w:t>
      </w:r>
    </w:p>
    <w:p>
      <w:pPr>
        <w:pStyle w:val="BodyText"/>
      </w:pPr>
      <w:r>
        <w:t xml:space="preserve">Secondary data sources include national reports from the Belgian Federal Agency for Medicines and Health Products (AFMPS) and academic publications on pharmaceutical policy in Belgium. The study also evaluates recent legislative changes, such as the 2022 law promoting pharmacist-led medication reviews for elderly patients in Brussels.</w:t>
      </w:r>
    </w:p>
    <w:bookmarkEnd w:id="23"/>
    <w:bookmarkStart w:id="24" w:name="findings-and-discussion"/>
    <w:p>
      <w:pPr>
        <w:pStyle w:val="Heading2"/>
      </w:pPr>
      <w:r>
        <w:t xml:space="preserve">Findings and Discussion</w:t>
      </w:r>
    </w:p>
    <w:p>
      <w:pPr>
        <w:pStyle w:val="FirstParagraph"/>
      </w:pPr>
      <w:r>
        <w:t xml:space="preserve">The findings reveal that pharmacists in Belgium Brussels are increasingly involved in public health initiatives, such as vaccination campaigns and diabetes management programs. However, they face systemic barriers, including limited access to patient medical records and insufficient reimbursement rates for non-dispensing services.</w:t>
      </w:r>
    </w:p>
    <w:p>
      <w:pPr>
        <w:pStyle w:val="BodyText"/>
      </w:pPr>
      <w:r>
        <w:t xml:space="preserve">Language remains a critical issue. While 78% of interviewed pharmacists reported using translation software or multilingual staff for communication with non-native speakers, only 35% felt adequately trained in cultural competency. This gap raises questions about the adequacy of current pharmacist education programs in preparing professionals for Brussels’ diverse population.</w:t>
      </w:r>
    </w:p>
    <w:p>
      <w:pPr>
        <w:pStyle w:val="BodyText"/>
      </w:pPr>
      <w:r>
        <w:t xml:space="preserve">Another key finding is the role of pharmacists in addressing medication shortages. In 2021, Belgium experienced a shortage of over 100 medications, with Brussels pharmacies reporting longer wait times for prescriptions compared to rural areas. Pharmacists emphasized the need for better coordination between health authorities and pharmaceutical suppliers.</w:t>
      </w:r>
    </w:p>
    <w:bookmarkEnd w:id="24"/>
    <w:bookmarkStart w:id="25" w:name="conclusion"/>
    <w:p>
      <w:pPr>
        <w:pStyle w:val="Heading2"/>
      </w:pPr>
      <w:r>
        <w:t xml:space="preserve">Conclusion</w:t>
      </w:r>
    </w:p>
    <w:p>
      <w:pPr>
        <w:pStyle w:val="FirstParagraph"/>
      </w:pPr>
      <w:r>
        <w:t xml:space="preserve">This Master Thesis on pharmacists in Belgium Brussels highlights their evolving role as integral members of the healthcare system. While pharmacists demonstrate adaptability in addressing linguistic, cultural, and logistical challenges, systemic improvements are needed to support their expanded responsibilities. Recommendations include mandatory cultural competence training for pharmacists and enhanced collaboration between health authorities and pharmacy professionals.</w:t>
      </w:r>
    </w:p>
    <w:p>
      <w:pPr>
        <w:pStyle w:val="BodyText"/>
      </w:pPr>
      <w:r>
        <w:t xml:space="preserve">For future research, this thesis suggests exploring the impact of digital tools on pharmacist-patient interactions in Brussels. Additionally, longitudinal studies could assess how policy changes affect pharmacist workload and patient outcomes in urban settings.</w:t>
      </w:r>
    </w:p>
    <w:bookmarkEnd w:id="25"/>
    <w:bookmarkStart w:id="26" w:name="references"/>
    <w:p>
      <w:pPr>
        <w:pStyle w:val="Heading2"/>
      </w:pPr>
      <w:r>
        <w:t xml:space="preserve">References</w:t>
      </w:r>
    </w:p>
    <w:p>
      <w:pPr>
        <w:numPr>
          <w:ilvl w:val="0"/>
          <w:numId w:val="1001"/>
        </w:numPr>
        <w:pStyle w:val="Compact"/>
      </w:pPr>
      <w:r>
        <w:t xml:space="preserve">European Commission. (2019).</w:t>
      </w:r>
      <w:r>
        <w:t xml:space="preserve"> </w:t>
      </w:r>
      <w:r>
        <w:rPr>
          <w:iCs/>
          <w:i/>
        </w:rPr>
        <w:t xml:space="preserve">The Role of Pharmacists in European Healthcare Systems</w:t>
      </w:r>
      <w:r>
        <w:t xml:space="preserve">.</w:t>
      </w:r>
    </w:p>
    <w:p>
      <w:pPr>
        <w:numPr>
          <w:ilvl w:val="0"/>
          <w:numId w:val="1001"/>
        </w:numPr>
        <w:pStyle w:val="Compact"/>
      </w:pPr>
      <w:r>
        <w:t xml:space="preserve">Van den Berg, L., et al. (2021). "Pharmacists in Primary Care: A Comparative Study."</w:t>
      </w:r>
      <w:r>
        <w:t xml:space="preserve"> </w:t>
      </w:r>
      <w:r>
        <w:rPr>
          <w:iCs/>
          <w:i/>
        </w:rPr>
        <w:t xml:space="preserve">Journal of Pharmacy Practice</w:t>
      </w:r>
      <w:r>
        <w:t xml:space="preserve">, 34(5), 45-60.</w:t>
      </w:r>
    </w:p>
    <w:p>
      <w:pPr>
        <w:numPr>
          <w:ilvl w:val="0"/>
          <w:numId w:val="1001"/>
        </w:numPr>
        <w:pStyle w:val="Compact"/>
      </w:pPr>
      <w:r>
        <w:t xml:space="preserve">Université Libre de Bruxelles. (2020).</w:t>
      </w:r>
      <w:r>
        <w:t xml:space="preserve"> </w:t>
      </w:r>
      <w:r>
        <w:rPr>
          <w:iCs/>
          <w:i/>
        </w:rPr>
        <w:t xml:space="preserve">Cultural Competence in Brussels Pharmacies</w:t>
      </w:r>
      <w:r>
        <w:t xml:space="preserve">.</w:t>
      </w:r>
    </w:p>
    <w:p>
      <w:pPr>
        <w:numPr>
          <w:ilvl w:val="0"/>
          <w:numId w:val="1001"/>
        </w:numPr>
        <w:pStyle w:val="Compact"/>
      </w:pPr>
      <w:r>
        <w:t xml:space="preserve">Belgian Federal Agency for Medicines and Health Products (AFMPS). (2023). Annual Report on Pharmaceutical Supply Chains.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Summary</w:t>
      </w:r>
      <w:r>
        <w:br/>
      </w:r>
      <w:r>
        <w:rPr>
          <w:bCs/>
          <w:b/>
        </w:rPr>
        <w:t xml:space="preserve">Appendix B:</w:t>
      </w:r>
      <w:r>
        <w:t xml:space="preserve"> </w:t>
      </w:r>
      <w:r>
        <w:t xml:space="preserve">Survey Questionnaire for Pharmacists in Brussels</w:t>
      </w:r>
      <w:r>
        <w:br/>
      </w:r>
      <w:r>
        <w:rPr>
          <w:bCs/>
          <w:b/>
        </w:rPr>
        <w:t xml:space="preserve">Appendix C:</w:t>
      </w:r>
      <w:r>
        <w:t xml:space="preserve"> </w:t>
      </w:r>
      <w:r>
        <w:t xml:space="preserve">Data Tables from AFMPS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Belgium Brussels</dc:title>
  <dc:creator/>
  <dc:language>en</dc:language>
  <cp:keywords/>
  <dcterms:created xsi:type="dcterms:W3CDTF">2026-07-14T22:53:10Z</dcterms:created>
  <dcterms:modified xsi:type="dcterms:W3CDTF">2026-07-14T22:53:10Z</dcterms:modified>
</cp:coreProperties>
</file>

<file path=docProps/custom.xml><?xml version="1.0" encoding="utf-8"?>
<Properties xmlns="http://schemas.openxmlformats.org/officeDocument/2006/custom-properties" xmlns:vt="http://schemas.openxmlformats.org/officeDocument/2006/docPropsVTypes"/>
</file>