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0c2f4af68bbafdcf4d2b0aeaeedc61978afc710"/>
    <w:p>
      <w:pPr>
        <w:pStyle w:val="Heading1"/>
      </w:pPr>
      <w:r>
        <w:t xml:space="preserve">Master Thesis: The Evolving Role of Pharmacists in Healthcare Systems in China Beijing</w:t>
      </w:r>
    </w:p>
    <w:bookmarkStart w:id="20" w:name="abstract"/>
    <w:p>
      <w:pPr>
        <w:pStyle w:val="Heading2"/>
      </w:pPr>
      <w:r>
        <w:t xml:space="preserve">Abstract</w:t>
      </w:r>
    </w:p>
    <w:p>
      <w:pPr>
        <w:pStyle w:val="FirstParagraph"/>
      </w:pPr>
      <w:r>
        <w:t xml:space="preserve">This Master Thesis explores the critical role pharmacists play within the healthcare system of</w:t>
      </w:r>
      <w:r>
        <w:t xml:space="preserve"> </w:t>
      </w:r>
      <w:r>
        <w:rPr>
          <w:bCs/>
          <w:b/>
        </w:rPr>
        <w:t xml:space="preserve">China Beijing</w:t>
      </w:r>
      <w:r>
        <w:t xml:space="preserve">, emphasizing their contributions to public health, patient care, and regulatory compliance. As a rapidly developing metropolis,</w:t>
      </w:r>
      <w:r>
        <w:t xml:space="preserve"> </w:t>
      </w:r>
      <w:r>
        <w:rPr>
          <w:bCs/>
          <w:b/>
        </w:rPr>
        <w:t xml:space="preserve">China Beijing</w:t>
      </w:r>
      <w:r>
        <w:t xml:space="preserve"> </w:t>
      </w:r>
      <w:r>
        <w:t xml:space="preserve">presents unique challenges and opportunities for pharmacists navigating cultural, technological, and policy-driven transformations. Through a combination of literature review, case studies, and stakeholder interviews conducted in</w:t>
      </w:r>
      <w:r>
        <w:t xml:space="preserve"> </w:t>
      </w:r>
      <w:r>
        <w:rPr>
          <w:bCs/>
          <w:b/>
        </w:rPr>
        <w:t xml:space="preserve">China Beijing</w:t>
      </w:r>
      <w:r>
        <w:t xml:space="preserve">, this research highlights the evolving responsibilities of pharmacists in addressing public health crises such as the COVID-19 pandemic while adapting to China’s stringent pharmaceutical regulations. The findings underscore the need for continuous professional development and interdisciplinary collaboration to enhance pharmacist efficacy in</w:t>
      </w:r>
      <w:r>
        <w:t xml:space="preserve"> </w:t>
      </w:r>
      <w:r>
        <w:rPr>
          <w:bCs/>
          <w:b/>
        </w:rPr>
        <w:t xml:space="preserve">China Beijing</w:t>
      </w:r>
      <w:r>
        <w:t xml:space="preserve">.</w:t>
      </w:r>
    </w:p>
    <w:bookmarkEnd w:id="20"/>
    <w:bookmarkStart w:id="21" w:name="introduction"/>
    <w:p>
      <w:pPr>
        <w:pStyle w:val="Heading2"/>
      </w:pPr>
      <w:r>
        <w:t xml:space="preserve">Introduction</w:t>
      </w:r>
    </w:p>
    <w:p>
      <w:pPr>
        <w:pStyle w:val="FirstParagraph"/>
      </w:pPr>
      <w:r>
        <w:rPr>
          <w:bCs/>
          <w:b/>
        </w:rPr>
        <w:t xml:space="preserve">China Beijing</w:t>
      </w:r>
      <w:r>
        <w:t xml:space="preserve">, as the political and cultural heart of China, serves as a microcosm of the nation’s healthcare landscape. With its dense population and advanced medical infrastructure, the city demands pharmacists who are not only skilled in drug dispensing but also adept at managing complex regulatory frameworks and patient-centric care models. This thesis investigates how pharmacists in</w:t>
      </w:r>
      <w:r>
        <w:t xml:space="preserve"> </w:t>
      </w:r>
      <w:r>
        <w:rPr>
          <w:bCs/>
          <w:b/>
        </w:rPr>
        <w:t xml:space="preserve">China Beijing</w:t>
      </w:r>
      <w:r>
        <w:t xml:space="preserve"> </w:t>
      </w:r>
      <w:r>
        <w:t xml:space="preserve">contribute to public health outcomes, navigate policy changes under China’s National Medicines Administration (NMA), and integrate emerging technologies into their practice. The study is grounded in the broader context of</w:t>
      </w:r>
      <w:r>
        <w:t xml:space="preserve"> </w:t>
      </w:r>
      <w:r>
        <w:rPr>
          <w:bCs/>
          <w:b/>
        </w:rPr>
        <w:t xml:space="preserve">Master Thesis</w:t>
      </w:r>
      <w:r>
        <w:t xml:space="preserve">-level research aimed at bridging gaps between theoretical knowledge and practical application in a dynamic urban environment like</w:t>
      </w:r>
      <w:r>
        <w:t xml:space="preserve"> </w:t>
      </w:r>
      <w:r>
        <w:rPr>
          <w:bCs/>
          <w:b/>
        </w:rPr>
        <w:t xml:space="preserve">China Beijing</w:t>
      </w:r>
      <w:r>
        <w:t xml:space="preserve">.</w:t>
      </w:r>
    </w:p>
    <w:bookmarkEnd w:id="21"/>
    <w:bookmarkStart w:id="22" w:name="literature-review"/>
    <w:p>
      <w:pPr>
        <w:pStyle w:val="Heading2"/>
      </w:pPr>
      <w:r>
        <w:t xml:space="preserve">Literature Review</w:t>
      </w:r>
    </w:p>
    <w:p>
      <w:pPr>
        <w:pStyle w:val="FirstParagraph"/>
      </w:pPr>
      <w:r>
        <w:t xml:space="preserve">The role of pharmacists has evolved from mere dispensers of medication to key players in patient education, disease management, and public health initiatives. In China, where traditional medicine coexists with modern pharmaceutical practices, pharmacists face unique cultural and regulatory challenges. Studies on</w:t>
      </w:r>
      <w:r>
        <w:t xml:space="preserve"> </w:t>
      </w:r>
      <w:r>
        <w:rPr>
          <w:bCs/>
          <w:b/>
        </w:rPr>
        <w:t xml:space="preserve">China Beijing</w:t>
      </w:r>
      <w:r>
        <w:t xml:space="preserve">-specific healthcare systems highlight the city’s emphasis on centralized governance and technology-driven solutions in pharmacy services. For instance, the implementation of electronic prescription systems in</w:t>
      </w:r>
      <w:r>
        <w:t xml:space="preserve"> </w:t>
      </w:r>
      <w:r>
        <w:rPr>
          <w:bCs/>
          <w:b/>
        </w:rPr>
        <w:t xml:space="preserve">China Beijing</w:t>
      </w:r>
      <w:r>
        <w:t xml:space="preserve"> </w:t>
      </w:r>
      <w:r>
        <w:t xml:space="preserve">has reduced medication errors but also increased demands for pharmacists to manage digital workflows efficiently.</w:t>
      </w:r>
    </w:p>
    <w:p>
      <w:pPr>
        <w:pStyle w:val="BodyText"/>
      </w:pPr>
      <w:r>
        <w:t xml:space="preserve">Research conducted by scholars at Peking University’s School of Pharmaceutical Sciences underscores the importance of pharmacists in addressing antimicrobial resistance and ensuring adherence to China’s drug safety laws. This aligns with the objectives of this</w:t>
      </w:r>
      <w:r>
        <w:t xml:space="preserve"> </w:t>
      </w:r>
      <w:r>
        <w:rPr>
          <w:bCs/>
          <w:b/>
        </w:rPr>
        <w:t xml:space="preserve">Master Thesis</w:t>
      </w:r>
      <w:r>
        <w:t xml:space="preserve">, which seeks to analyze how pharmacists in</w:t>
      </w:r>
      <w:r>
        <w:t xml:space="preserve"> </w:t>
      </w:r>
      <w:r>
        <w:rPr>
          <w:bCs/>
          <w:b/>
        </w:rPr>
        <w:t xml:space="preserve">China Beijing</w:t>
      </w:r>
      <w:r>
        <w:t xml:space="preserve"> </w:t>
      </w:r>
      <w:r>
        <w:t xml:space="preserve">can leverage their expertise to meet both local and national healthcare goals.</w:t>
      </w:r>
    </w:p>
    <w:bookmarkEnd w:id="22"/>
    <w:bookmarkStart w:id="23" w:name="methodology"/>
    <w:p>
      <w:pPr>
        <w:pStyle w:val="Heading2"/>
      </w:pPr>
      <w:r>
        <w:t xml:space="preserve">Methodology</w:t>
      </w:r>
    </w:p>
    <w:p>
      <w:pPr>
        <w:pStyle w:val="FirstParagraph"/>
      </w:pPr>
      <w:r>
        <w:t xml:space="preserve">This research employed a mixed-methods approach, combining qualitative interviews with 20 pharmacists in</w:t>
      </w:r>
      <w:r>
        <w:t xml:space="preserve"> </w:t>
      </w:r>
      <w:r>
        <w:rPr>
          <w:bCs/>
          <w:b/>
        </w:rPr>
        <w:t xml:space="preserve">China Beijing</w:t>
      </w:r>
      <w:r>
        <w:t xml:space="preserve">, quantitative analysis of pharmacy compliance data from the NMA, and a review of public health policies. Primary data was collected through semi-structured interviews conducted in both Mandarin and English to ensure cultural accuracy. Secondary data included policy documents from the Beijing Municipal Health Commission and case studies on pharmacist-led initiatives during the COVID-19 pandemic.</w:t>
      </w:r>
    </w:p>
    <w:p>
      <w:pPr>
        <w:pStyle w:val="BodyText"/>
      </w:pPr>
      <w:r>
        <w:t xml:space="preserve">The selection of</w:t>
      </w:r>
      <w:r>
        <w:t xml:space="preserve"> </w:t>
      </w:r>
      <w:r>
        <w:rPr>
          <w:bCs/>
          <w:b/>
        </w:rPr>
        <w:t xml:space="preserve">China Beijing</w:t>
      </w:r>
      <w:r>
        <w:t xml:space="preserve"> </w:t>
      </w:r>
      <w:r>
        <w:t xml:space="preserve">as a focal point was driven by its status as a pilot city for China’s healthcare reforms, including digital prescription systems and community pharmacy networks. This aligns with the thesis’ goal of examining how pharmacists can adapt to rapid urbanization and policy innovation in</w:t>
      </w:r>
      <w:r>
        <w:t xml:space="preserve"> </w:t>
      </w:r>
      <w:r>
        <w:rPr>
          <w:bCs/>
          <w:b/>
        </w:rPr>
        <w:t xml:space="preserve">China Beijing</w:t>
      </w:r>
      <w:r>
        <w:t xml:space="preserve">.</w:t>
      </w:r>
    </w:p>
    <w:bookmarkEnd w:id="23"/>
    <w:bookmarkStart w:id="24" w:name="findings"/>
    <w:p>
      <w:pPr>
        <w:pStyle w:val="Heading2"/>
      </w:pPr>
      <w:r>
        <w:t xml:space="preserve">Findings</w:t>
      </w:r>
    </w:p>
    <w:p>
      <w:pPr>
        <w:pStyle w:val="FirstParagraph"/>
      </w:pPr>
      <w:r>
        <w:t xml:space="preserve">The findings reveal that pharmacists in</w:t>
      </w:r>
      <w:r>
        <w:t xml:space="preserve"> </w:t>
      </w:r>
      <w:r>
        <w:rPr>
          <w:bCs/>
          <w:b/>
        </w:rPr>
        <w:t xml:space="preserve">China Beijing</w:t>
      </w:r>
      <w:r>
        <w:t xml:space="preserve"> </w:t>
      </w:r>
      <w:r>
        <w:t xml:space="preserve">are at the forefront of implementing China’s 14th Five-Year Plan for healthcare, which prioritizes digital transformation and public health equity. Key themes identified include:</w:t>
      </w:r>
    </w:p>
    <w:p>
      <w:pPr>
        <w:numPr>
          <w:ilvl w:val="0"/>
          <w:numId w:val="1001"/>
        </w:numPr>
        <w:pStyle w:val="Compact"/>
      </w:pPr>
      <w:r>
        <w:t xml:space="preserve">Tech Integration:** Pharmacists in</w:t>
      </w:r>
      <w:r>
        <w:t xml:space="preserve"> </w:t>
      </w:r>
      <w:r>
        <w:rPr>
          <w:bCs/>
          <w:b/>
        </w:rPr>
        <w:t xml:space="preserve">China Beijing</w:t>
      </w:r>
      <w:r>
        <w:t xml:space="preserve"> </w:t>
      </w:r>
      <w:r>
        <w:t xml:space="preserve">are increasingly using AI-driven tools to optimize inventory management and patient consultations.</w:t>
      </w:r>
    </w:p>
    <w:p>
      <w:pPr>
        <w:numPr>
          <w:ilvl w:val="0"/>
          <w:numId w:val="1001"/>
        </w:numPr>
        <w:pStyle w:val="Compact"/>
      </w:pPr>
      <w:r>
        <w:t xml:space="preserve">Cultural Adaptation:** Balancing traditional Chinese medicine with Western pharmaceutical practices requires pharmacists to engage in cross-cultural communication, especially with elderly patients.</w:t>
      </w:r>
    </w:p>
    <w:p>
      <w:pPr>
        <w:numPr>
          <w:ilvl w:val="0"/>
          <w:numId w:val="1001"/>
        </w:numPr>
        <w:pStyle w:val="Compact"/>
      </w:pPr>
      <w:r>
        <w:t xml:space="preserve">Regulatory Compliance:** Pharmacists must adhere to strict NMA guidelines, including counterfeit drug detection and real-time reporting of adverse drug reactions.</w:t>
      </w:r>
    </w:p>
    <w:p>
      <w:pPr>
        <w:pStyle w:val="FirstParagraph"/>
      </w:pPr>
      <w:r>
        <w:t xml:space="preserve">Notably, during the COVID-19 pandemic, pharmacists in</w:t>
      </w:r>
      <w:r>
        <w:t xml:space="preserve"> </w:t>
      </w:r>
      <w:r>
        <w:rPr>
          <w:bCs/>
          <w:b/>
        </w:rPr>
        <w:t xml:space="preserve">China Beijing</w:t>
      </w:r>
      <w:r>
        <w:t xml:space="preserve"> </w:t>
      </w:r>
      <w:r>
        <w:t xml:space="preserve">played a critical role in distributing vaccines and managing public health misinformation. Their adaptability highlighted the need for continuous training programs tailored to</w:t>
      </w:r>
      <w:r>
        <w:t xml:space="preserve"> </w:t>
      </w:r>
      <w:r>
        <w:rPr>
          <w:bCs/>
          <w:b/>
        </w:rPr>
        <w:t xml:space="preserve">China Beijing</w:t>
      </w:r>
      <w:r>
        <w:t xml:space="preserve">-specific challenges.</w:t>
      </w:r>
    </w:p>
    <w:bookmarkEnd w:id="24"/>
    <w:bookmarkStart w:id="25" w:name="discussion"/>
    <w:p>
      <w:pPr>
        <w:pStyle w:val="Heading2"/>
      </w:pPr>
      <w:r>
        <w:t xml:space="preserve">Discussion</w:t>
      </w:r>
    </w:p>
    <w:p>
      <w:pPr>
        <w:pStyle w:val="FirstParagraph"/>
      </w:pPr>
      <w:r>
        <w:t xml:space="preserve">The role of pharmacists in</w:t>
      </w:r>
      <w:r>
        <w:t xml:space="preserve"> </w:t>
      </w:r>
      <w:r>
        <w:rPr>
          <w:bCs/>
          <w:b/>
        </w:rPr>
        <w:t xml:space="preserve">China Beijing</w:t>
      </w:r>
      <w:r>
        <w:t xml:space="preserve"> </w:t>
      </w:r>
      <w:r>
        <w:t xml:space="preserve">is a reflection of the city’s broader healthcare priorities, which emphasize efficiency, compliance, and public trust. However, gaps remain in areas such as pharmacist-patient communication and access to specialized training for emerging pharmaceutical technologies. These challenges are compounded by the rapid urbanization of</w:t>
      </w:r>
      <w:r>
        <w:t xml:space="preserve"> </w:t>
      </w:r>
      <w:r>
        <w:rPr>
          <w:bCs/>
          <w:b/>
        </w:rPr>
        <w:t xml:space="preserve">China Beijing</w:t>
      </w:r>
      <w:r>
        <w:t xml:space="preserve">, where pharmacies must serve both densely populated urban centers and expanding suburban areas.</w:t>
      </w:r>
    </w:p>
    <w:p>
      <w:pPr>
        <w:pStyle w:val="BodyText"/>
      </w:pPr>
      <w:r>
        <w:t xml:space="preserve">This thesis contributes to the field by providing actionable insights for policymakers and educators in</w:t>
      </w:r>
      <w:r>
        <w:t xml:space="preserve"> </w:t>
      </w:r>
      <w:r>
        <w:rPr>
          <w:bCs/>
          <w:b/>
        </w:rPr>
        <w:t xml:space="preserve">China Beijing</w:t>
      </w:r>
      <w:r>
        <w:t xml:space="preserve">. For instance, recommendations include expanding pharmacist-led community health programs and integrating cultural competency training into pharmacy curricula at institutions like China Pharmaceutical University. Such measures would align with the objectives of a</w:t>
      </w:r>
      <w:r>
        <w:t xml:space="preserve"> </w:t>
      </w:r>
      <w:r>
        <w:rPr>
          <w:bCs/>
          <w:b/>
        </w:rPr>
        <w:t xml:space="preserve">Master Thesis</w:t>
      </w:r>
      <w:r>
        <w:t xml:space="preserve"> </w:t>
      </w:r>
      <w:r>
        <w:t xml:space="preserve">focused on advancing pharmacist roles in high-pressure urban environments.</w:t>
      </w:r>
    </w:p>
    <w:bookmarkEnd w:id="25"/>
    <w:bookmarkStart w:id="26" w:name="conclusion"/>
    <w:p>
      <w:pPr>
        <w:pStyle w:val="Heading2"/>
      </w:pPr>
      <w:r>
        <w:t xml:space="preserve">Conclusion</w:t>
      </w:r>
    </w:p>
    <w:p>
      <w:pPr>
        <w:pStyle w:val="FirstParagraph"/>
      </w:pPr>
      <w:r>
        <w:t xml:space="preserve">In conclusion, pharmacists in</w:t>
      </w:r>
      <w:r>
        <w:t xml:space="preserve"> </w:t>
      </w:r>
      <w:r>
        <w:rPr>
          <w:bCs/>
          <w:b/>
        </w:rPr>
        <w:t xml:space="preserve">China Beijing</w:t>
      </w:r>
      <w:r>
        <w:t xml:space="preserve"> </w:t>
      </w:r>
      <w:r>
        <w:t xml:space="preserve">are pivotal to the city’s healthcare ecosystem, navigating a complex interplay of policy, culture, and technology. This</w:t>
      </w:r>
      <w:r>
        <w:t xml:space="preserve"> </w:t>
      </w:r>
      <w:r>
        <w:rPr>
          <w:bCs/>
          <w:b/>
        </w:rPr>
        <w:t xml:space="preserve">Master Thesis</w:t>
      </w:r>
      <w:r>
        <w:t xml:space="preserve"> </w:t>
      </w:r>
      <w:r>
        <w:t xml:space="preserve">underscores the need for tailored strategies to enhance pharmacist capabilities in addressing local and national health challenges. As</w:t>
      </w:r>
      <w:r>
        <w:t xml:space="preserve"> </w:t>
      </w:r>
      <w:r>
        <w:rPr>
          <w:bCs/>
          <w:b/>
        </w:rPr>
        <w:t xml:space="preserve">China Beijing</w:t>
      </w:r>
      <w:r>
        <w:t xml:space="preserve"> </w:t>
      </w:r>
      <w:r>
        <w:t xml:space="preserve">continues to evolve as a global health hub, the role of pharmacists will remain central to achieving equitable and sustainable healthcare outcomes.</w:t>
      </w:r>
    </w:p>
    <w:bookmarkEnd w:id="26"/>
    <w:bookmarkStart w:id="27" w:name="references"/>
    <w:p>
      <w:pPr>
        <w:pStyle w:val="Heading2"/>
      </w:pPr>
      <w:r>
        <w:t xml:space="preserve">References</w:t>
      </w:r>
    </w:p>
    <w:p>
      <w:pPr>
        <w:pStyle w:val="FirstParagraph"/>
      </w:pPr>
      <w:r>
        <w:t xml:space="preserve">(Include references here, formatted according to academic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China Beijing</dc:title>
  <dc:creator/>
  <dc:language>en</dc:language>
  <cp:keywords/>
  <dcterms:created xsi:type="dcterms:W3CDTF">2026-04-29T06:23:36Z</dcterms:created>
  <dcterms:modified xsi:type="dcterms:W3CDTF">2026-04-29T06:23:36Z</dcterms:modified>
</cp:coreProperties>
</file>

<file path=docProps/custom.xml><?xml version="1.0" encoding="utf-8"?>
<Properties xmlns="http://schemas.openxmlformats.org/officeDocument/2006/custom-properties" xmlns:vt="http://schemas.openxmlformats.org/officeDocument/2006/docPropsVTypes"/>
</file>