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d9a09d2f29c091f04cbf61cbfff908180615360"/>
    <w:p>
      <w:pPr>
        <w:pStyle w:val="Heading1"/>
      </w:pPr>
      <w:r>
        <w:t xml:space="preserve">Master Thesis: The Evolution and Impact of the Pharmacist's Role in Germany Berlin</w:t>
      </w:r>
    </w:p>
    <w:bookmarkStart w:id="20" w:name="abstract"/>
    <w:p>
      <w:pPr>
        <w:pStyle w:val="Heading2"/>
      </w:pPr>
      <w:r>
        <w:t xml:space="preserve">Abstract</w:t>
      </w:r>
    </w:p>
    <w:p>
      <w:pPr>
        <w:pStyle w:val="FirstParagraph"/>
      </w:pPr>
      <w:r>
        <w:t xml:space="preserve">This Master’s thesis explores the multifaceted role of pharmacists in Germany, with a specific focus on Berlin. As a key player in public health, pharmacists have transitioned from being mere dispensers of medication to integral members of interdisciplinary healthcare teams. This study analyzes the legal framework governing pharmacists in Germany, their evolving responsibilities, and their unique contributions to urban healthcare systems like that of Berlin. Through an evaluation of current practices, challenges faced by pharmacists in Berlin, and potential future developments, this thesis aims to highlight the critical role pharmacists play in ensuring equitable access to pharmaceutical care within the German healthcare model.</w:t>
      </w:r>
    </w:p>
    <w:bookmarkEnd w:id="20"/>
    <w:bookmarkStart w:id="21" w:name="introduction"/>
    <w:p>
      <w:pPr>
        <w:pStyle w:val="Heading2"/>
      </w:pPr>
      <w:r>
        <w:t xml:space="preserve">Introduction</w:t>
      </w:r>
    </w:p>
    <w:p>
      <w:pPr>
        <w:pStyle w:val="FirstParagraph"/>
      </w:pPr>
      <w:r>
        <w:t xml:space="preserve">The pharmacist’s profession has undergone significant transformation in recent decades. In Germany, where pharmacists are legally mandated to provide expert advice on medications and public health, their role is particularly pronounced. Berlin, as a diverse metropolis with a population of over 3.8 million people and a complex healthcare infrastructure, presents unique opportunities and challenges for pharmacists. This thesis investigates how the pharmacist’s responsibilities align with Germany’s statutory health insurance system (Gesetzliche Krankenkasse) and how these responsibilities are tailored to meet the needs of Berlin’s urban population.</w:t>
      </w:r>
    </w:p>
    <w:bookmarkEnd w:id="21"/>
    <w:bookmarkStart w:id="22" w:name="X3851fcd682e487ba1150ac064333e921e715166"/>
    <w:p>
      <w:pPr>
        <w:pStyle w:val="Heading2"/>
      </w:pPr>
      <w:r>
        <w:t xml:space="preserve">Legal Framework for Pharmacists in Germany</w:t>
      </w:r>
    </w:p>
    <w:p>
      <w:pPr>
        <w:pStyle w:val="FirstParagraph"/>
      </w:pPr>
      <w:r>
        <w:t xml:space="preserve">In Germany, pharmacists are regulated by the Federal Act on the Licensing of Pharmacists (Pharmaziegesetz) and must complete a five-year university program followed by practical training. The German Medical Association (Bundesärztekammer) oversees their licensing, ensuring adherence to strict standards of practice. Pharmacists in Germany are legally authorized to provide medical advice, dispense prescriptions, and monitor patient adherence to treatment plans—responsibilities that extend beyond traditional retail roles.</w:t>
      </w:r>
    </w:p>
    <w:bookmarkEnd w:id="22"/>
    <w:bookmarkStart w:id="23" w:name="X7366787d74c1d05694ef0ff2fd66d338c126831"/>
    <w:p>
      <w:pPr>
        <w:pStyle w:val="Heading2"/>
      </w:pPr>
      <w:r>
        <w:t xml:space="preserve">Pharmacists in Berlin: A Unique Urban Context</w:t>
      </w:r>
    </w:p>
    <w:p>
      <w:pPr>
        <w:pStyle w:val="FirstParagraph"/>
      </w:pPr>
      <w:r>
        <w:t xml:space="preserve">Berlin’s healthcare landscape is shaped by its status as a federal city with a high concentration of academic institutions, hospitals, and research centers. Pharmacists in Berlin operate within this dynamic environment, often collaborating with physicians, nurses, and public health officials. For example, the Charité – Universitätsmedizin Berlin—a major teaching hospital—relies on pharmacists to optimize drug therapy for patients with complex conditions such as diabetes or cardiovascular disease.</w:t>
      </w:r>
    </w:p>
    <w:p>
      <w:pPr>
        <w:pStyle w:val="BodyText"/>
      </w:pPr>
      <w:r>
        <w:t xml:space="preserve">Berlin’s population diversity also influences the pharmacist’s role. With a large immigrant community, pharmacists must navigate language barriers and cultural differences while ensuring patient education and medication safety. This necessitates specialized training in multilingual communication and culturally competent care, which is increasingly emphasized in German pharmacy education.</w:t>
      </w:r>
    </w:p>
    <w:bookmarkEnd w:id="23"/>
    <w:bookmarkStart w:id="24" w:name="X1bf640f7c4d43b627f2b2279ac5c9c801bece5e"/>
    <w:p>
      <w:pPr>
        <w:pStyle w:val="Heading2"/>
      </w:pPr>
      <w:r>
        <w:t xml:space="preserve">Key Responsibilities of Pharmacists in Germany Berlin</w:t>
      </w:r>
    </w:p>
    <w:p>
      <w:pPr>
        <w:pStyle w:val="FirstParagraph"/>
      </w:pPr>
      <w:r>
        <w:t xml:space="preserve">In addition to dispensing medications, pharmacists in Berlin are legally required to provide detailed counseling on drug interactions, side effects, and proper administration. They also play a pivotal role in monitoring the availability of essential medicines under Germany’s centralized pharmaceutical supply system (Bundesinstitut für Arzneimittel und Medizinprodukte). In urban areas like Berlin, pharmacists often act as first responders in public health crises, such as during the COVID-19 pandemic, by distributing vaccines and providing guidance on preventive measures.</w:t>
      </w:r>
    </w:p>
    <w:bookmarkEnd w:id="24"/>
    <w:bookmarkStart w:id="25" w:name="challenges-and-opportunities"/>
    <w:p>
      <w:pPr>
        <w:pStyle w:val="Heading2"/>
      </w:pPr>
      <w:r>
        <w:t xml:space="preserve">Challenges and Opportunities</w:t>
      </w:r>
    </w:p>
    <w:p>
      <w:pPr>
        <w:pStyle w:val="FirstParagraph"/>
      </w:pPr>
      <w:r>
        <w:t xml:space="preserve">Pharmacists in Berlin face challenges such as rising administrative workloads due to digitalization mandates (e.g., electronic prescribing systems) and pressure to reduce medication errors. However, these challenges are offset by opportunities for innovation. For instance, the integration of artificial intelligence in prescription verification systems has enhanced efficiency while allowing pharmacists to focus more on patient-centered care.</w:t>
      </w:r>
    </w:p>
    <w:p>
      <w:pPr>
        <w:pStyle w:val="BodyText"/>
      </w:pPr>
      <w:r>
        <w:t xml:space="preserve">Berlin’s urban density also fosters collaboration between community pharmacies and academic institutions. Partnerships with Freie Universität Berlin and the Technische Universität Berlin have led to research initiatives aimed at improving medication adherence among elderly patients, a demographic that constitutes 20% of Berlin’s population.</w:t>
      </w:r>
    </w:p>
    <w:bookmarkEnd w:id="25"/>
    <w:bookmarkStart w:id="26" w:name="X1d877995e9fff121cdf7cb381d9daf913db0239"/>
    <w:p>
      <w:pPr>
        <w:pStyle w:val="Heading2"/>
      </w:pPr>
      <w:r>
        <w:t xml:space="preserve">Case Study: Pharmacists in Public Health Initiatives</w:t>
      </w:r>
    </w:p>
    <w:p>
      <w:pPr>
        <w:pStyle w:val="FirstParagraph"/>
      </w:pPr>
      <w:r>
        <w:t xml:space="preserve">A notable example of pharmacists’ impact in Berlin is their role in combating opioid misuse. Through initiatives supported by the German Federal Centre for Health Education (BZgA), pharmacists have been trained to identify signs of substance abuse and provide referrals to addiction specialists. This proactive approach aligns with Germany’s broader public health strategy to reduce drug-related harm.</w:t>
      </w:r>
    </w:p>
    <w:bookmarkEnd w:id="26"/>
    <w:bookmarkStart w:id="27" w:name="conclusion"/>
    <w:p>
      <w:pPr>
        <w:pStyle w:val="Heading2"/>
      </w:pPr>
      <w:r>
        <w:t xml:space="preserve">Conclusion</w:t>
      </w:r>
    </w:p>
    <w:p>
      <w:pPr>
        <w:pStyle w:val="FirstParagraph"/>
      </w:pPr>
      <w:r>
        <w:t xml:space="preserve">This Master’s thesis underscores the indispensable role of pharmacists in Germany Berlin, highlighting their transformation into key healthcare providers within a statutory system that prioritizes patient safety and equity. As Berlin continues to grow as a hub for medical innovation and public health research, pharmacists will remain central to addressing both individual and population-level health challenges. Future studies should explore how emerging technologies—such as telepharmacy and AI-driven diagnostics—will further redefine the pharmacist’s role in urban healthcare systems like Berlin’s.</w:t>
      </w:r>
    </w:p>
    <w:bookmarkEnd w:id="27"/>
    <w:bookmarkStart w:id="28" w:name="references"/>
    <w:p>
      <w:pPr>
        <w:pStyle w:val="Heading2"/>
      </w:pPr>
      <w:r>
        <w:t xml:space="preserve">References</w:t>
      </w:r>
    </w:p>
    <w:p>
      <w:pPr>
        <w:pStyle w:val="FirstParagraph"/>
      </w:pPr>
      <w:r>
        <w:rPr>
          <w:iCs/>
          <w:i/>
        </w:rPr>
        <w:t xml:space="preserve">Bundesinstitut für Arzneimittel und Medizinprodukte (BfArM). (n.d.).</w:t>
      </w:r>
      <w:r>
        <w:t xml:space="preserve"> </w:t>
      </w:r>
      <w:r>
        <w:t xml:space="preserve">Legal Framework for Pharmacists in Germany. Retrieved from https://www.bfarm.de</w:t>
      </w:r>
      <w:r>
        <w:br/>
      </w:r>
      <w:r>
        <w:rPr>
          <w:iCs/>
          <w:i/>
        </w:rPr>
        <w:t xml:space="preserve">Charité – Universitätsmedizin Berlin. (2023).</w:t>
      </w:r>
      <w:r>
        <w:t xml:space="preserve"> </w:t>
      </w:r>
      <w:r>
        <w:t xml:space="preserve">Role of Pharmacists in Clinical Settings. Internal Report.</w:t>
      </w:r>
      <w:r>
        <w:br/>
      </w:r>
      <w:r>
        <w:rPr>
          <w:iCs/>
          <w:i/>
        </w:rPr>
        <w:t xml:space="preserve">Bundesärztekammer. (2021).</w:t>
      </w:r>
      <w:r>
        <w:t xml:space="preserve"> </w:t>
      </w:r>
      <w:r>
        <w:t xml:space="preserve">Pharmaceutical Education and Licensing in Germany.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Germany Berlin</dc:title>
  <dc:creator/>
  <dc:language>en</dc:language>
  <cp:keywords/>
  <dcterms:created xsi:type="dcterms:W3CDTF">2026-07-13T18:30:00Z</dcterms:created>
  <dcterms:modified xsi:type="dcterms:W3CDTF">2026-07-13T18:30:00Z</dcterms:modified>
</cp:coreProperties>
</file>

<file path=docProps/custom.xml><?xml version="1.0" encoding="utf-8"?>
<Properties xmlns="http://schemas.openxmlformats.org/officeDocument/2006/custom-properties" xmlns:vt="http://schemas.openxmlformats.org/officeDocument/2006/docPropsVTypes"/>
</file>