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77696adebf3c337e2f899b6ed1d0637691be64"/>
    <w:p>
      <w:pPr>
        <w:pStyle w:val="Heading1"/>
      </w:pPr>
      <w:r>
        <w:t xml:space="preserve">Master Thesis on the Role of Pharmacists in Germany Frankfurt</w:t>
      </w:r>
    </w:p>
    <w:bookmarkStart w:id="20" w:name="abstract"/>
    <w:p>
      <w:pPr>
        <w:pStyle w:val="Heading2"/>
      </w:pPr>
      <w:r>
        <w:t xml:space="preserve">Abstract</w:t>
      </w:r>
    </w:p>
    <w:p>
      <w:pPr>
        <w:pStyle w:val="FirstParagraph"/>
      </w:pPr>
      <w:r>
        <w:t xml:space="preserve">This Master Thesis investigates the evolving role of pharmacists in Germany, with a specific focus on Frankfurt. As one of Europe’s financial and cultural hubs, Frankfurt presents unique challenges and opportunities for pharmacists navigating a highly regulated healthcare system. The thesis examines the legal framework governing pharmacists in Germany, their responsibilities beyond medication dispensing, and their integration into multidisciplinary healthcare teams. It also explores the impact of digitalization, demographic changes, and international collaboration on pharmacy practice in Frankfurt.</w:t>
      </w:r>
    </w:p>
    <w:bookmarkEnd w:id="20"/>
    <w:bookmarkStart w:id="21" w:name="introduction"/>
    <w:p>
      <w:pPr>
        <w:pStyle w:val="Heading2"/>
      </w:pPr>
      <w:r>
        <w:t xml:space="preserve">Introduction</w:t>
      </w:r>
    </w:p>
    <w:p>
      <w:pPr>
        <w:pStyle w:val="FirstParagraph"/>
      </w:pPr>
      <w:r>
        <w:t xml:space="preserve">In Germany, pharmacists (Apotheker) play a critical role in public health, serving as both medication experts and patient educators. The Master Thesis aims to analyze how pharmacists in Frankfurt—Germany’s financial capital—are adapting to the demands of a modern healthcare landscape while adhering to strict regulatory standards. This study is particularly relevant given Frankfurt’s status as a major urban center with diverse populations, advanced medical infrastructure, and a high demand for pharmaceutical services.</w:t>
      </w:r>
    </w:p>
    <w:bookmarkEnd w:id="21"/>
    <w:bookmarkStart w:id="22" w:name="X4983a7478cac56f0a76dd96f6085e7f9ed4b2ad"/>
    <w:p>
      <w:pPr>
        <w:pStyle w:val="Heading2"/>
      </w:pPr>
      <w:r>
        <w:t xml:space="preserve">Legal and Regulatory Framework in Germany</w:t>
      </w:r>
    </w:p>
    <w:p>
      <w:pPr>
        <w:pStyle w:val="FirstParagraph"/>
      </w:pPr>
      <w:r>
        <w:t xml:space="preserve">In Germany, pharmacists must complete a rigorous academic program, including a Master of Science in Pharmacy (Master Pharmazie), followed by practical training (Praktikum) and certification from the local pharmacy chamber (Apothekerkammer). The German Medicines Act (Arzneimittelgesetz) mandates that pharmacists ensure the safe and legal distribution of medications, monitor for drug interactions, and provide counseling to patients. In Frankfurt, compliance with these regulations is paramount due to the city’s high volume of prescriptions and international patient traffic.</w:t>
      </w:r>
    </w:p>
    <w:bookmarkEnd w:id="22"/>
    <w:bookmarkStart w:id="23" w:name="X17c3493b827d52054ec74a5545b2a3564018efd"/>
    <w:p>
      <w:pPr>
        <w:pStyle w:val="Heading2"/>
      </w:pPr>
      <w:r>
        <w:t xml:space="preserve">The Evolving Role of Pharmacists in Frankfurt</w:t>
      </w:r>
    </w:p>
    <w:p>
      <w:pPr>
        <w:pStyle w:val="FirstParagraph"/>
      </w:pPr>
      <w:r>
        <w:t xml:space="preserve">Traditionally viewed as medication dispensers, pharmacists in Germany are increasingly taking on expanded roles. In Frankfurt, this includes:</w:t>
      </w:r>
    </w:p>
    <w:p>
      <w:pPr>
        <w:numPr>
          <w:ilvl w:val="0"/>
          <w:numId w:val="1001"/>
        </w:numPr>
        <w:pStyle w:val="Compact"/>
      </w:pPr>
      <w:r>
        <w:rPr>
          <w:bCs/>
          <w:b/>
        </w:rPr>
        <w:t xml:space="preserve">Public Health Advocates:</w:t>
      </w:r>
      <w:r>
        <w:t xml:space="preserve"> </w:t>
      </w:r>
      <w:r>
        <w:t xml:space="preserve">Pharmacists collaborate with local health departments to promote vaccination programs and manage chronic diseases such as diabetes.</w:t>
      </w:r>
    </w:p>
    <w:p>
      <w:pPr>
        <w:numPr>
          <w:ilvl w:val="0"/>
          <w:numId w:val="1001"/>
        </w:numPr>
        <w:pStyle w:val="Compact"/>
      </w:pPr>
      <w:r>
        <w:rPr>
          <w:bCs/>
          <w:b/>
        </w:rPr>
        <w:t xml:space="preserve">Digitalization Experts:</w:t>
      </w:r>
      <w:r>
        <w:t xml:space="preserve"> </w:t>
      </w:r>
      <w:r>
        <w:t xml:space="preserve">Frankfurt’s pharmacies are adopting digital tools for e-prescriptions, telepharmacy services, and AI-driven medication reviews.</w:t>
      </w:r>
    </w:p>
    <w:p>
      <w:pPr>
        <w:numPr>
          <w:ilvl w:val="0"/>
          <w:numId w:val="1001"/>
        </w:numPr>
        <w:pStyle w:val="Compact"/>
      </w:pPr>
      <w:r>
        <w:rPr>
          <w:bCs/>
          <w:b/>
        </w:rPr>
        <w:t xml:space="preserve">Clinical Partners:</w:t>
      </w:r>
      <w:r>
        <w:t xml:space="preserve"> </w:t>
      </w:r>
      <w:r>
        <w:t xml:space="preserve">Pharmacists work alongside physicians and nurses in hospitals to optimize treatment plans and reduce medication errors.</w:t>
      </w:r>
    </w:p>
    <w:p>
      <w:pPr>
        <w:pStyle w:val="FirstParagraph"/>
      </w:pPr>
      <w:r>
        <w:t xml:space="preserve">The thesis highlights case studies from Frankfurt’s university hospitals (e.g., Goethe University Frankfurt) where pharmacists contribute to clinical decision-making through medication therapy management (MTM).</w:t>
      </w:r>
    </w:p>
    <w:bookmarkEnd w:id="23"/>
    <w:bookmarkStart w:id="24" w:name="challenges-and-opportunities"/>
    <w:p>
      <w:pPr>
        <w:pStyle w:val="Heading2"/>
      </w:pPr>
      <w:r>
        <w:t xml:space="preserve">Challenges and Opportunities</w:t>
      </w:r>
    </w:p>
    <w:p>
      <w:pPr>
        <w:pStyle w:val="FirstParagraph"/>
      </w:pPr>
      <w:r>
        <w:t xml:space="preserve">Pharmacists in Germany face unique challenges, including:</w:t>
      </w:r>
    </w:p>
    <w:p>
      <w:pPr>
        <w:numPr>
          <w:ilvl w:val="0"/>
          <w:numId w:val="1002"/>
        </w:numPr>
        <w:pStyle w:val="Compact"/>
      </w:pPr>
      <w:r>
        <w:rPr>
          <w:bCs/>
          <w:b/>
        </w:rPr>
        <w:t xml:space="preserve">Regulatory Burden:</w:t>
      </w:r>
      <w:r>
        <w:t xml:space="preserve"> </w:t>
      </w:r>
      <w:r>
        <w:t xml:space="preserve">Compliance with the German Medicines Act and European Union directives requires constant adaptation.</w:t>
      </w:r>
    </w:p>
    <w:p>
      <w:pPr>
        <w:numPr>
          <w:ilvl w:val="0"/>
          <w:numId w:val="1002"/>
        </w:numPr>
        <w:pStyle w:val="Compact"/>
      </w:pPr>
      <w:r>
        <w:rPr>
          <w:bCs/>
          <w:b/>
        </w:rPr>
        <w:t xml:space="preserve">Demographic Shifts:</w:t>
      </w:r>
      <w:r>
        <w:t xml:space="preserve"> </w:t>
      </w:r>
      <w:r>
        <w:t xml:space="preserve">An aging population increases demand for geriatric care and polypharmacy management in Frankfurt’s neighborhoods.</w:t>
      </w:r>
    </w:p>
    <w:p>
      <w:pPr>
        <w:numPr>
          <w:ilvl w:val="0"/>
          <w:numId w:val="1002"/>
        </w:numPr>
        <w:pStyle w:val="Compact"/>
      </w:pPr>
      <w:r>
        <w:rPr>
          <w:bCs/>
          <w:b/>
        </w:rPr>
        <w:t xml:space="preserve">Digitalization:</w:t>
      </w:r>
      <w:r>
        <w:t xml:space="preserve"> </w:t>
      </w:r>
      <w:r>
        <w:t xml:space="preserve">While technology improves efficiency, pharmacists must balance automation with personalized patient interaction.</w:t>
      </w:r>
    </w:p>
    <w:p>
      <w:pPr>
        <w:pStyle w:val="FirstParagraph"/>
      </w:pPr>
      <w:r>
        <w:t xml:space="preserve">However, these challenges also present opportunities. Frankfurt’s proximity to Europe’s largest airport (Frankfurt Airport) positions its pharmacies as key players in international healthcare logistics, including managing medication imports and exports for patients traveling abroad.</w:t>
      </w:r>
    </w:p>
    <w:bookmarkEnd w:id="24"/>
    <w:bookmarkStart w:id="25" w:name="case-studies-from-frankfurt"/>
    <w:p>
      <w:pPr>
        <w:pStyle w:val="Heading2"/>
      </w:pPr>
      <w:r>
        <w:t xml:space="preserve">Case Studies from Frankfurt</w:t>
      </w:r>
    </w:p>
    <w:p>
      <w:pPr>
        <w:pStyle w:val="FirstParagraph"/>
      </w:pPr>
      <w:r>
        <w:t xml:space="preserve">This Master Thesis includes interviews with pharmacists from leading institutions in Frankfurt, such as:</w:t>
      </w:r>
    </w:p>
    <w:p>
      <w:pPr>
        <w:numPr>
          <w:ilvl w:val="0"/>
          <w:numId w:val="1003"/>
        </w:numPr>
        <w:pStyle w:val="Compact"/>
      </w:pPr>
      <w:r>
        <w:rPr>
          <w:bCs/>
          <w:b/>
        </w:rPr>
        <w:t xml:space="preserve">Apotheke am Römer:</w:t>
      </w:r>
      <w:r>
        <w:t xml:space="preserve"> </w:t>
      </w:r>
      <w:r>
        <w:t xml:space="preserve">A community pharmacy that provides free blood pressure screenings and integrates with local clinics for chronic disease management.</w:t>
      </w:r>
    </w:p>
    <w:p>
      <w:pPr>
        <w:numPr>
          <w:ilvl w:val="0"/>
          <w:numId w:val="1003"/>
        </w:numPr>
        <w:pStyle w:val="Compact"/>
      </w:pPr>
      <w:r>
        <w:rPr>
          <w:bCs/>
          <w:b/>
        </w:rPr>
        <w:t xml:space="preserve">University Hospital Frankfurt (Goethe University):</w:t>
      </w:r>
      <w:r>
        <w:t xml:space="preserve"> </w:t>
      </w:r>
      <w:r>
        <w:t xml:space="preserve">Pharmacists here lead research on antimicrobial resistance and participate in clinical trials for novel drugs.</w:t>
      </w:r>
    </w:p>
    <w:p>
      <w:pPr>
        <w:pStyle w:val="FirstParagraph"/>
      </w:pPr>
      <w:r>
        <w:t xml:space="preserve">These examples illustrate how pharmacists in Frankfurt bridge the gap between academic research, public health, and direct patient care.</w:t>
      </w:r>
    </w:p>
    <w:bookmarkEnd w:id="25"/>
    <w:bookmarkStart w:id="26" w:name="Xb53ac228b88cf557e5601c5dfc8038757a81740"/>
    <w:p>
      <w:pPr>
        <w:pStyle w:val="Heading2"/>
      </w:pPr>
      <w:r>
        <w:t xml:space="preserve">Evaluation of International Collaboration</w:t>
      </w:r>
    </w:p>
    <w:p>
      <w:pPr>
        <w:pStyle w:val="FirstParagraph"/>
      </w:pPr>
      <w:r>
        <w:t xml:space="preserve">Frankfurt’s role as a global hub facilitates cross-border collaboration in pharmacy. The Master Thesis examines partnerships between German pharmacists and international organizations, such as the European Association of Hospital Pharmacists (EAHP). Additionally, it explores how Frankfurt’s pharmacists address challenges like medication shortages caused by Brexit or supply chain disruptions.</w:t>
      </w:r>
    </w:p>
    <w:bookmarkEnd w:id="26"/>
    <w:bookmarkStart w:id="27" w:name="conclusion"/>
    <w:p>
      <w:pPr>
        <w:pStyle w:val="Heading2"/>
      </w:pPr>
      <w:r>
        <w:t xml:space="preserve">Conclusion</w:t>
      </w:r>
    </w:p>
    <w:p>
      <w:pPr>
        <w:pStyle w:val="FirstParagraph"/>
      </w:pPr>
      <w:r>
        <w:t xml:space="preserve">This Master Thesis underscores the critical role of pharmacists in Germany’s healthcare system, with a particular focus on Frankfurt. As the city continues to grow and evolve, pharmacists must adapt to new technologies, regulatory changes, and demographic trends. By integrating clinical expertise with public health initiatives and international collaboration, Frankfurt’s pharmacists exemplify the future of pharmacy practice in Europe. The findings of this study provide valuable insights for policymakers, educators, and healthcare professionals seeking to enhance the role of pharmacists in Germany.</w:t>
      </w:r>
    </w:p>
    <w:bookmarkEnd w:id="27"/>
    <w:bookmarkStart w:id="28" w:name="references"/>
    <w:p>
      <w:pPr>
        <w:pStyle w:val="Heading2"/>
      </w:pPr>
      <w:r>
        <w:t xml:space="preserve">References</w:t>
      </w:r>
    </w:p>
    <w:p>
      <w:pPr>
        <w:pStyle w:val="FirstParagraph"/>
      </w:pPr>
      <w:r>
        <w:t xml:space="preserve">• German Federal Ministry of Health. (2023). Arzneimittelgesetz (AMG).</w:t>
      </w:r>
      <w:r>
        <w:br/>
      </w:r>
      <w:r>
        <w:t xml:space="preserve">• European Association of Hospital Pharmacists. (2024). Annual Report.</w:t>
      </w:r>
      <w:r>
        <w:br/>
      </w:r>
      <w:r>
        <w:t xml:space="preserve">• Goethe University Frankfurt. (2023). Faculty of Medicine, Department of Pharmacy.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Germany Frankfurt</dc:title>
  <dc:creator/>
  <cp:keywords/>
  <dcterms:created xsi:type="dcterms:W3CDTF">2026-05-02T09:20:28Z</dcterms:created>
  <dcterms:modified xsi:type="dcterms:W3CDTF">2026-05-02T09:20:28Z</dcterms:modified>
</cp:coreProperties>
</file>

<file path=docProps/custom.xml><?xml version="1.0" encoding="utf-8"?>
<Properties xmlns="http://schemas.openxmlformats.org/officeDocument/2006/custom-properties" xmlns:vt="http://schemas.openxmlformats.org/officeDocument/2006/docPropsVTypes"/>
</file>