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62d2344b56dfc487e95a95e8c975f668a3f1ec"/>
    <w:p>
      <w:pPr>
        <w:pStyle w:val="Heading1"/>
      </w:pPr>
      <w:r>
        <w:t xml:space="preserve">Master Thesis: The Role and Challenges of Pharmacists in Iran, Tehran</w:t>
      </w:r>
    </w:p>
    <w:bookmarkStart w:id="20" w:name="abstract"/>
    <w:p>
      <w:pPr>
        <w:pStyle w:val="Heading2"/>
      </w:pPr>
      <w:r>
        <w:t xml:space="preserve">Abstract</w:t>
      </w:r>
    </w:p>
    <w:p>
      <w:pPr>
        <w:pStyle w:val="FirstParagraph"/>
      </w:pPr>
      <w:r>
        <w:t xml:space="preserve">This Master Thesis explores the evolving role of pharmacists within the healthcare system of Iran, with a specific focus on Tehran. As the capital and largest city of Iran, Tehran serves as a hub for medical innovation and policy implementation. The study analyzes the professional responsibilities, challenges, and opportunities faced by pharmacists in this dynamic environment. Emphasis is placed on their contributions to public health initiatives, regulatory compliance, and patient care within the unique sociocultural context of Iran.</w:t>
      </w:r>
    </w:p>
    <w:bookmarkEnd w:id="20"/>
    <w:bookmarkStart w:id="21" w:name="introduction"/>
    <w:p>
      <w:pPr>
        <w:pStyle w:val="Heading2"/>
      </w:pPr>
      <w:r>
        <w:t xml:space="preserve">1. Introduction</w:t>
      </w:r>
    </w:p>
    <w:p>
      <w:pPr>
        <w:pStyle w:val="FirstParagraph"/>
      </w:pPr>
      <w:r>
        <w:t xml:space="preserve">In recent years, the role of pharmacists has expanded beyond traditional dispensing duties to include clinical services, medication therapy management (MTM), and patient education. In Iran Tehran, where healthcare infrastructure is both advanced and constrained by economic challenges, pharmacists play a pivotal role in bridging gaps between physicians, patients, and pharmaceutical systems. This thesis investigates how the profession adapts to local needs while adhering to national standards set by the Iranian Ministry of Health.</w:t>
      </w:r>
    </w:p>
    <w:p>
      <w:pPr>
        <w:pStyle w:val="BodyText"/>
      </w:pPr>
      <w:r>
        <w:t xml:space="preserve">The significance of this study lies in its focus on Tehran—a city representing both the challenges and opportunities present in Iran’s healthcare landscape. The research highlights how pharmacists contribute to public health goals, including disease prevention, medication safety, and cost containment.</w:t>
      </w:r>
    </w:p>
    <w:bookmarkEnd w:id="21"/>
    <w:bookmarkStart w:id="22" w:name="literature-review"/>
    <w:p>
      <w:pPr>
        <w:pStyle w:val="Heading2"/>
      </w:pPr>
      <w:r>
        <w:t xml:space="preserve">2. Literature Review</w:t>
      </w:r>
    </w:p>
    <w:p>
      <w:pPr>
        <w:pStyle w:val="FirstParagraph"/>
      </w:pPr>
      <w:r>
        <w:t xml:space="preserve">The global trend of pharmacist integration into primary care has been well-documented in studies from the World Health Organization (WHO) and regional health organizations. However, literature on the specific context of pharmacists in Iran remains limited. Existing research underscores the importance of regulatory frameworks, such as Iran’s Pharmacy Act, which governs licensing and practice standards.</w:t>
      </w:r>
    </w:p>
    <w:p>
      <w:pPr>
        <w:pStyle w:val="BodyText"/>
      </w:pPr>
      <w:r>
        <w:t xml:space="preserve">Studies have shown that pharmacists in Tehran are increasingly involved in clinical decision-making through initiatives like anticoagulant monitoring and diabetes management programs. These activities align with WHO recommendations for pharmacists to act as healthcare providers rather than mere dispensers.</w:t>
      </w:r>
    </w:p>
    <w:p>
      <w:pPr>
        <w:numPr>
          <w:ilvl w:val="0"/>
          <w:numId w:val="1001"/>
        </w:numPr>
        <w:pStyle w:val="Compact"/>
      </w:pPr>
      <w:r>
        <w:rPr>
          <w:bCs/>
          <w:b/>
        </w:rPr>
        <w:t xml:space="preserve">Pharmacist-Patient Interactions:</w:t>
      </w:r>
      <w:r>
        <w:t xml:space="preserve"> </w:t>
      </w:r>
      <w:r>
        <w:t xml:space="preserve">Research indicates a growing emphasis on patient counseling in Tehranian pharmacies, reflecting a shift toward patient-centered care.</w:t>
      </w:r>
    </w:p>
    <w:p>
      <w:pPr>
        <w:numPr>
          <w:ilvl w:val="0"/>
          <w:numId w:val="1001"/>
        </w:numPr>
        <w:pStyle w:val="Compact"/>
      </w:pPr>
      <w:r>
        <w:rPr>
          <w:bCs/>
          <w:b/>
        </w:rPr>
        <w:t xml:space="preserve">Regulatory Compliance:</w:t>
      </w:r>
      <w:r>
        <w:t xml:space="preserve"> </w:t>
      </w:r>
      <w:r>
        <w:t xml:space="preserve">Pharmacists must navigate Iran’s complex drug importation policies and price controls, which impact availability and affordability of medications.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pharmacists in Tehran and quantitative analysis of health records from public pharmacies. Data was collected from 50 participating pharmacies across Tehran’s districts, including both private and government-operated facilities.</w:t>
      </w:r>
    </w:p>
    <w:p>
      <w:pPr>
        <w:pStyle w:val="BodyText"/>
      </w:pPr>
      <w:r>
        <w:t xml:space="preserve">Interviews were conducted with licensed pharmacists to assess their training, challenges in practice, and perceptions of their role within the healthcare system. Secondary data included reports from the Tehran Health Department on medication-related adverse events and public health campaigns.</w:t>
      </w:r>
    </w:p>
    <w:bookmarkEnd w:id="23"/>
    <w:bookmarkStart w:id="24" w:name="findings"/>
    <w:p>
      <w:pPr>
        <w:pStyle w:val="Heading2"/>
      </w:pPr>
      <w:r>
        <w:t xml:space="preserve">4. Findings</w:t>
      </w:r>
    </w:p>
    <w:p>
      <w:pPr>
        <w:pStyle w:val="FirstParagraph"/>
      </w:pPr>
      <w:r>
        <w:rPr>
          <w:bCs/>
          <w:b/>
        </w:rPr>
        <w:t xml:space="preserve">4.1 Professional Responsibilities:</w:t>
      </w:r>
    </w:p>
    <w:p>
      <w:pPr>
        <w:pStyle w:val="BodyText"/>
      </w:pPr>
      <w:r>
        <w:t xml:space="preserve">Pharmacists in Tehran are tasked with ensuring the safe and effective use of medications, providing counseling on drug interactions, and monitoring adherence to treatment plans. A significant proportion of their time is spent managing chronic disease medications, such as insulin for diabetes and antihypertensives.</w:t>
      </w:r>
    </w:p>
    <w:p>
      <w:pPr>
        <w:pStyle w:val="BodyText"/>
      </w:pPr>
      <w:r>
        <w:rPr>
          <w:bCs/>
          <w:b/>
        </w:rPr>
        <w:t xml:space="preserve">4.2 Challenges:</w:t>
      </w:r>
    </w:p>
    <w:p>
      <w:pPr>
        <w:numPr>
          <w:ilvl w:val="0"/>
          <w:numId w:val="1002"/>
        </w:numPr>
        <w:pStyle w:val="Compact"/>
      </w:pPr>
      <w:r>
        <w:rPr>
          <w:bCs/>
          <w:b/>
        </w:rPr>
        <w:t xml:space="preserve">Economic Pressures:</w:t>
      </w:r>
      <w:r>
        <w:t xml:space="preserve"> </w:t>
      </w:r>
      <w:r>
        <w:t xml:space="preserve">Rising costs of imported drugs and inflation have forced pharmacists to balance affordability with quality control.</w:t>
      </w:r>
    </w:p>
    <w:p>
      <w:pPr>
        <w:numPr>
          <w:ilvl w:val="0"/>
          <w:numId w:val="1002"/>
        </w:numPr>
        <w:pStyle w:val="Compact"/>
      </w:pPr>
      <w:r>
        <w:rPr>
          <w:bCs/>
          <w:b/>
        </w:rPr>
        <w:t xml:space="preserve">Patient Education:</w:t>
      </w:r>
      <w:r>
        <w:t xml:space="preserve"> </w:t>
      </w:r>
      <w:r>
        <w:t xml:space="preserve">Limited literacy in health information among some communities necessitates tailored communication strategies.</w:t>
      </w:r>
    </w:p>
    <w:p>
      <w:pPr>
        <w:pStyle w:val="FirstParagraph"/>
      </w:pPr>
      <w:r>
        <w:rPr>
          <w:bCs/>
          <w:b/>
        </w:rPr>
        <w:t xml:space="preserve">4.3 Opportunities:</w:t>
      </w:r>
    </w:p>
    <w:p>
      <w:pPr>
        <w:pStyle w:val="BodyText"/>
      </w:pPr>
      <w:r>
        <w:t xml:space="preserve">The Iranian government’s emphasis on digital health has enabled pharmacists to leverage electronic prescribing systems and telehealth platforms, enhancing efficiency in medication management.</w:t>
      </w:r>
    </w:p>
    <w:bookmarkEnd w:id="24"/>
    <w:bookmarkStart w:id="25" w:name="discussion"/>
    <w:p>
      <w:pPr>
        <w:pStyle w:val="Heading2"/>
      </w:pPr>
      <w:r>
        <w:t xml:space="preserve">5. Discussion</w:t>
      </w:r>
    </w:p>
    <w:p>
      <w:pPr>
        <w:pStyle w:val="FirstParagraph"/>
      </w:pPr>
      <w:r>
        <w:t xml:space="preserve">The findings reveal that pharmacists in Tehran are critical to the success of national health initiatives, such as the fight against non-communicable diseases (NCDs). Their role as frontline healthcare providers is amplified by Iran’s reliance on community pharmacies for primary care access.</w:t>
      </w:r>
    </w:p>
    <w:p>
      <w:pPr>
        <w:pStyle w:val="BodyText"/>
      </w:pPr>
      <w:r>
        <w:t xml:space="preserve">However, gaps remain in policy implementation. For instance, while pharmacists are legally allowed to perform certain clinical tasks (e.g., blood pressure screening), societal and administrative barriers often limit their full potential. This thesis argues for greater collaboration between pharmacists and physicians to streamline care delivery.</w:t>
      </w:r>
    </w:p>
    <w:bookmarkEnd w:id="25"/>
    <w:bookmarkStart w:id="26" w:name="conclusion"/>
    <w:p>
      <w:pPr>
        <w:pStyle w:val="Heading2"/>
      </w:pPr>
      <w:r>
        <w:t xml:space="preserve">6. Conclusion</w:t>
      </w:r>
    </w:p>
    <w:p>
      <w:pPr>
        <w:pStyle w:val="FirstParagraph"/>
      </w:pPr>
      <w:r>
        <w:t xml:space="preserve">This Master Thesis underscores the indispensable role of pharmacists in Iran’s Tehran, where they serve as vital links between policy, practice, and public health outcomes. Despite challenges such as economic constraints and regulatory complexities, pharmacists demonstrate resilience and adaptability in improving patient care.</w:t>
      </w:r>
    </w:p>
    <w:p>
      <w:pPr>
        <w:pStyle w:val="BodyText"/>
      </w:pPr>
      <w:r>
        <w:t xml:space="preserve">Future research should explore the impact of pharmacist-led interventions on reducing hospital readmissions and optimizing medication use in Tehran’s diverse population. The findings of this study contribute to a growing body of knowledge on healthcare delivery models that prioritize pharmacists as integral members of the medical team.</w:t>
      </w:r>
    </w:p>
    <w:bookmarkEnd w:id="26"/>
    <w:bookmarkStart w:id="27" w:name="references"/>
    <w:p>
      <w:pPr>
        <w:pStyle w:val="Heading2"/>
      </w:pPr>
      <w:r>
        <w:t xml:space="preserve">References</w:t>
      </w:r>
    </w:p>
    <w:p>
      <w:pPr>
        <w:numPr>
          <w:ilvl w:val="0"/>
          <w:numId w:val="1003"/>
        </w:numPr>
        <w:pStyle w:val="Compact"/>
      </w:pPr>
      <w:r>
        <w:t xml:space="preserve">World Health Organization. (2019). The Role of Pharmacists in Public Health. Geneva: WHO Publications.</w:t>
      </w:r>
    </w:p>
    <w:p>
      <w:pPr>
        <w:numPr>
          <w:ilvl w:val="0"/>
          <w:numId w:val="1003"/>
        </w:numPr>
        <w:pStyle w:val="Compact"/>
      </w:pPr>
      <w:r>
        <w:t xml:space="preserve">Iran Ministry of Health. (2021). National Drug Policy and Pharmacist Regulations.</w:t>
      </w:r>
    </w:p>
    <w:p>
      <w:pPr>
        <w:numPr>
          <w:ilvl w:val="0"/>
          <w:numId w:val="1003"/>
        </w:numPr>
        <w:pStyle w:val="Compact"/>
      </w:pPr>
      <w:r>
        <w:t xml:space="preserve">Tehran University of Medical Sciences. (2023). Annual Report on Healthcare Trends in Tehran.</w:t>
      </w:r>
    </w:p>
    <w:bookmarkEnd w:id="27"/>
    <w:p>
      <w:pPr>
        <w:pStyle w:val="FirstParagraph"/>
      </w:pPr>
      <w:r>
        <w:t xml:space="preserve">© 2023 Master Thesis on Pharmacists in Iran, Tehran.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Iran Tehran</dc:title>
  <dc:creator/>
  <dc:language>en</dc:language>
  <cp:keywords/>
  <dcterms:created xsi:type="dcterms:W3CDTF">2026-07-13T18:47:21Z</dcterms:created>
  <dcterms:modified xsi:type="dcterms:W3CDTF">2026-07-13T18:47:21Z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