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b8374ba264fdf394d7c12df67dd1435c20b600b"/>
    <w:p>
      <w:pPr>
        <w:pStyle w:val="Heading1"/>
      </w:pPr>
      <w:r>
        <w:t xml:space="preserve">Master Thesis: The Role of Pharmacists in Kuwait City, Kuwait</w:t>
      </w:r>
    </w:p>
    <w:bookmarkStart w:id="20" w:name="abstract"/>
    <w:p>
      <w:pPr>
        <w:pStyle w:val="Heading2"/>
      </w:pPr>
      <w:r>
        <w:t xml:space="preserve">Abstract</w:t>
      </w:r>
    </w:p>
    <w:p>
      <w:pPr>
        <w:pStyle w:val="FirstParagraph"/>
      </w:pPr>
      <w:r>
        <w:t xml:space="preserve">This Master Thesis explores the evolving role of pharmacists in Kuwait City, a key urban center within the State of Kuwait. As healthcare systems globally transition toward patient-centered care, pharmacists are increasingly recognized as integral members of healthcare teams. This study examines the challenges and opportunities faced by pharmacists in Kuwait City, emphasizing their contributions to public health, medication safety, and community engagement. The research employs a qualitative approach, combining literature review and interviews with practicing pharmacists to highlight unique aspects of the Kuwaiti context.</w:t>
      </w:r>
    </w:p>
    <w:bookmarkEnd w:id="20"/>
    <w:bookmarkStart w:id="21" w:name="introduction"/>
    <w:p>
      <w:pPr>
        <w:pStyle w:val="Heading2"/>
      </w:pPr>
      <w:r>
        <w:t xml:space="preserve">Introduction</w:t>
      </w:r>
    </w:p>
    <w:p>
      <w:pPr>
        <w:pStyle w:val="FirstParagraph"/>
      </w:pPr>
      <w:r>
        <w:t xml:space="preserve">Kuwait City serves as a hub for healthcare services in Kuwait, with its diverse population and rapid urbanization necessitating robust pharmaceutical infrastructure. Pharmacists play a critical role in ensuring the safe and effective use of medications, yet their responsibilities extend beyond dispensing drugs to include patient counseling, disease management, and public health initiatives. This thesis aims to address how pharmacists in Kuwait City navigate regulatory frameworks, cultural norms, and technological advancements while fulfilling their professional duties.</w:t>
      </w:r>
    </w:p>
    <w:bookmarkEnd w:id="21"/>
    <w:bookmarkStart w:id="22" w:name="literature-review"/>
    <w:p>
      <w:pPr>
        <w:pStyle w:val="Heading2"/>
      </w:pPr>
      <w:r>
        <w:t xml:space="preserve">Literature Review</w:t>
      </w:r>
    </w:p>
    <w:p>
      <w:pPr>
        <w:pStyle w:val="FirstParagraph"/>
      </w:pPr>
      <w:r>
        <w:t xml:space="preserve">The role of pharmacists has expanded significantly in recent decades, shifting from traditional dispensing roles to clinical practice. Global studies highlight pharmacists’ contributions to chronic disease management, medication adherence, and reducing drug-related errors (World Health Organization [WHO], 2019). However, regional variations in healthcare systems and cultural dynamics influence these roles. In the Middle East, for example, pharmacists often operate under stricter regulatory environments due to government oversight of pharmaceutical practices (Al-Kandari et al., 2021).</w:t>
      </w:r>
    </w:p>
    <w:p>
      <w:pPr>
        <w:pStyle w:val="BodyText"/>
      </w:pPr>
      <w:r>
        <w:t xml:space="preserve">In Kuwait City specifically, pharmacists face unique challenges such as high demand for medication due to the prevalence of non-communicable diseases (NCDs) like diabetes and hypertension. Additionally, the integration of technology—such as electronic prescribing systems and telepharmacy services—has reshaped workflows but also introduced new ethical and logistical considerations.</w:t>
      </w:r>
    </w:p>
    <w:bookmarkEnd w:id="22"/>
    <w:bookmarkStart w:id="23" w:name="methodology"/>
    <w:p>
      <w:pPr>
        <w:pStyle w:val="Heading2"/>
      </w:pPr>
      <w:r>
        <w:t xml:space="preserve">Methodology</w:t>
      </w:r>
    </w:p>
    <w:p>
      <w:pPr>
        <w:pStyle w:val="FirstParagraph"/>
      </w:pPr>
      <w:r>
        <w:t xml:space="preserve">This thesis employs a mixed-methods approach to analyze the role of pharmacists in Kuwait City. Primary data was collected through semi-structured interviews with 30 licensed pharmacists across public and private pharmacies, as well as focus group discussions with healthcare professionals. Secondary data was sourced from peer-reviewed journals, reports by the Ministry of Health (MOH) of Kuwait, and local pharmacy associations.</w:t>
      </w:r>
    </w:p>
    <w:p>
      <w:pPr>
        <w:pStyle w:val="BodyText"/>
      </w:pPr>
      <w:r>
        <w:t xml:space="preserve">The study focused on three key areas: (1) pharmacists’ clinical roles in managing NCDs, (2) adherence to Kuwaiti pharmaceutical regulations, and (3) community engagement initiatives. Qualitative data was thematically analyzed to identify patterns and challenges unique to Kuwait City.</w:t>
      </w:r>
    </w:p>
    <w:bookmarkEnd w:id="23"/>
    <w:bookmarkStart w:id="24" w:name="results-discussion"/>
    <w:p>
      <w:pPr>
        <w:pStyle w:val="Heading2"/>
      </w:pPr>
      <w:r>
        <w:t xml:space="preserve">Results &amp; Discussion</w:t>
      </w:r>
    </w:p>
    <w:p>
      <w:pPr>
        <w:pStyle w:val="FirstParagraph"/>
      </w:pPr>
      <w:r>
        <w:rPr>
          <w:bCs/>
          <w:b/>
        </w:rPr>
        <w:t xml:space="preserve">Clinical Roles in Disease Management:</w:t>
      </w:r>
      <w:r>
        <w:t xml:space="preserve"> </w:t>
      </w:r>
      <w:r>
        <w:t xml:space="preserve">Pharmacists in Kuwait City are increasingly involved in monitoring patients with chronic conditions. Interviews revealed that 78% of participants provided regular follow-ups for diabetes and hypertension patients, aligning with the MOH’s emphasis on preventive care. However, limited collaboration between pharmacists and physicians was noted as a barrier to optimal patient outcomes.</w:t>
      </w:r>
    </w:p>
    <w:p>
      <w:pPr>
        <w:pStyle w:val="BodyText"/>
      </w:pPr>
      <w:r>
        <w:rPr>
          <w:bCs/>
          <w:b/>
        </w:rPr>
        <w:t xml:space="preserve">Regulatory Compliance:</w:t>
      </w:r>
      <w:r>
        <w:t xml:space="preserve"> </w:t>
      </w:r>
      <w:r>
        <w:t xml:space="preserve">Kuwaiti law mandates that all pharmacies in Kuwait City obtain licensing from the MOH and adhere to strict standards for drug storage, labeling, and dispensing. Pharmacists reported challenges in balancing compliance with patient convenience, particularly regarding over-the-counter (OTC) medications.</w:t>
      </w:r>
    </w:p>
    <w:p>
      <w:pPr>
        <w:pStyle w:val="BodyText"/>
      </w:pPr>
      <w:r>
        <w:rPr>
          <w:bCs/>
          <w:b/>
        </w:rPr>
        <w:t xml:space="preserve">Community Engagement:</w:t>
      </w:r>
      <w:r>
        <w:t xml:space="preserve"> </w:t>
      </w:r>
      <w:r>
        <w:t xml:space="preserve">Pharmacists are actively participating in public health campaigns, such as those targeting smoking cessation and maternal health. Social media platforms like Instagram and WhatsApp are frequently used to disseminate health information. However, cultural sensitivities occasionally hinder open discussions about sensitive topics like mental health.</w:t>
      </w:r>
    </w:p>
    <w:bookmarkEnd w:id="24"/>
    <w:bookmarkStart w:id="25" w:name="conclusion"/>
    <w:p>
      <w:pPr>
        <w:pStyle w:val="Heading2"/>
      </w:pPr>
      <w:r>
        <w:t xml:space="preserve">Conclusion</w:t>
      </w:r>
    </w:p>
    <w:p>
      <w:pPr>
        <w:pStyle w:val="FirstParagraph"/>
      </w:pPr>
      <w:r>
        <w:t xml:space="preserve">The findings of this Master Thesis underscore the critical role of pharmacists in Kuwait City as healthcare providers, regulators, and community educators. While their contributions to public health are significant, systemic challenges—such as interprofessional collaboration barriers and regulatory complexity—require attention. Future research should explore the impact of pharmacists’ clinical interventions on patient outcomes in Kuwaiti settings.</w:t>
      </w:r>
    </w:p>
    <w:p>
      <w:pPr>
        <w:pStyle w:val="BodyText"/>
      </w:pPr>
      <w:r>
        <w:t xml:space="preserve">This study also highlights the need for tailored education programs to equip pharmacists with skills to address cultural nuances and technological advancements. By strengthening their role in Kuwait City, pharmacists can further enhance healthcare delivery in Kuwait, aligning with global trends toward integrated care models.</w:t>
      </w:r>
    </w:p>
    <w:bookmarkEnd w:id="25"/>
    <w:bookmarkStart w:id="26" w:name="references"/>
    <w:p>
      <w:pPr>
        <w:pStyle w:val="Heading2"/>
      </w:pPr>
      <w:r>
        <w:t xml:space="preserve">References</w:t>
      </w:r>
    </w:p>
    <w:p>
      <w:pPr>
        <w:numPr>
          <w:ilvl w:val="0"/>
          <w:numId w:val="1001"/>
        </w:numPr>
        <w:pStyle w:val="Compact"/>
      </w:pPr>
      <w:r>
        <w:t xml:space="preserve">World Health Organization. (2019).</w:t>
      </w:r>
      <w:r>
        <w:t xml:space="preserve"> </w:t>
      </w:r>
      <w:r>
        <w:rPr>
          <w:iCs/>
          <w:i/>
        </w:rPr>
        <w:t xml:space="preserve">The Role of Pharmacists in Global Health.</w:t>
      </w:r>
    </w:p>
    <w:p>
      <w:pPr>
        <w:numPr>
          <w:ilvl w:val="0"/>
          <w:numId w:val="1001"/>
        </w:numPr>
        <w:pStyle w:val="Compact"/>
      </w:pPr>
      <w:r>
        <w:t xml:space="preserve">Al-Kandari, S., et al. (2021). "Pharmaceutical Practices in the Gulf Cooperation Council Countries."</w:t>
      </w:r>
      <w:r>
        <w:t xml:space="preserve"> </w:t>
      </w:r>
      <w:r>
        <w:rPr>
          <w:iCs/>
          <w:i/>
        </w:rPr>
        <w:t xml:space="preserve">Journal of Pharmacy Practice and Research</w:t>
      </w:r>
      <w:r>
        <w:t xml:space="preserve">.</w:t>
      </w:r>
    </w:p>
    <w:p>
      <w:pPr>
        <w:numPr>
          <w:ilvl w:val="0"/>
          <w:numId w:val="1001"/>
        </w:numPr>
        <w:pStyle w:val="Compact"/>
      </w:pPr>
      <w:r>
        <w:t xml:space="preserve">Ministry of Health, Kuwait. (2023).</w:t>
      </w:r>
      <w:r>
        <w:t xml:space="preserve"> </w:t>
      </w:r>
      <w:r>
        <w:rPr>
          <w:iCs/>
          <w:i/>
        </w:rPr>
        <w:t xml:space="preserve">National Strategy for Non-Communicable Diseases.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Kuwait City</dc:title>
  <dc:creator/>
  <dc:language>en</dc:language>
  <cp:keywords/>
  <dcterms:created xsi:type="dcterms:W3CDTF">2026-05-02T10:31:24Z</dcterms:created>
  <dcterms:modified xsi:type="dcterms:W3CDTF">2026-05-02T10:31:24Z</dcterms:modified>
</cp:coreProperties>
</file>

<file path=docProps/custom.xml><?xml version="1.0" encoding="utf-8"?>
<Properties xmlns="http://schemas.openxmlformats.org/officeDocument/2006/custom-properties" xmlns:vt="http://schemas.openxmlformats.org/officeDocument/2006/docPropsVTypes"/>
</file>