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Outcomes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72dc3ee690db069edc637e898c34ccadb867cc9"/>
    <w:p>
      <w:pPr>
        <w:pStyle w:val="Heading1"/>
      </w:pPr>
      <w:r>
        <w:t xml:space="preserve">Master Thesis: The Role of Pharmacists in Enhancing Public Health Outcomes in the Netherlands, Amsterdam</w:t>
      </w:r>
    </w:p>
    <w:bookmarkStart w:id="20" w:name="abstract"/>
    <w:p>
      <w:pPr>
        <w:pStyle w:val="Heading2"/>
      </w:pPr>
      <w:r>
        <w:t xml:space="preserve">Abstract</w:t>
      </w:r>
    </w:p>
    <w:p>
      <w:pPr>
        <w:pStyle w:val="FirstParagraph"/>
      </w:pPr>
      <w:r>
        <w:t xml:space="preserve">This Master Thesis explores the evolving role of pharmacists within the healthcare ecosystem of Amsterdam, Netherlands. As healthcare systems globally shift toward preventive care and patient-centered models, pharmacists have emerged as pivotal stakeholders. This document examines how pharmacists in Amsterdam contribute to public health through medication management, chronic disease monitoring, and community engagement. By analyzing current practices in the Netherlands’ decentralized healthcare framework and focusing on Amsterdam’s unique socio-cultural context, this thesis highlights opportunities for expanding the pharmacist’s scope of practice while addressing challenges such as regulatory limitations and integration with other healthcare professionals.</w:t>
      </w:r>
    </w:p>
    <w:bookmarkEnd w:id="20"/>
    <w:bookmarkStart w:id="21" w:name="introduction"/>
    <w:p>
      <w:pPr>
        <w:pStyle w:val="Heading2"/>
      </w:pPr>
      <w:r>
        <w:t xml:space="preserve">Introduction</w:t>
      </w:r>
    </w:p>
    <w:p>
      <w:pPr>
        <w:pStyle w:val="FirstParagraph"/>
      </w:pPr>
      <w:r>
        <w:t xml:space="preserve">The Netherlands, particularly Amsterdam, has long been a leader in innovative healthcare policies that prioritize accessibility and efficiency. Within this framework, pharmacists play a multifaceted role beyond dispensing medications. This Master Thesis investigates how pharmacists in Amsterdam are redefining their responsibilities to align with the country’s goals of reducing healthcare disparities and promoting holistic care. The research aims to answer: How do pharmacists in Amsterdam contribute to public health outcomes, and what barriers exist to their full integration into primary care?</w:t>
      </w:r>
    </w:p>
    <w:bookmarkEnd w:id="21"/>
    <w:bookmarkStart w:id="22" w:name="literature-review"/>
    <w:p>
      <w:pPr>
        <w:pStyle w:val="Heading2"/>
      </w:pPr>
      <w:r>
        <w:t xml:space="preserve">Literature Review</w:t>
      </w:r>
    </w:p>
    <w:p>
      <w:pPr>
        <w:pStyle w:val="FirstParagraph"/>
      </w:pPr>
      <w:r>
        <w:t xml:space="preserve">Pharmacists’ roles have expanded globally, with countries like the Netherlands leading in regulatory reforms. In the Netherlands, pharmacists are legally authorized to prescribe medications for specific conditions under the “Community Pharmacist Prescribing” initiative (</w:t>
      </w:r>
      <w:r>
        <w:rPr>
          <w:iCs/>
          <w:i/>
        </w:rPr>
        <w:t xml:space="preserve">Overleg Verpleegkundigen Apothekers</w:t>
      </w:r>
      <w:r>
        <w:t xml:space="preserve">). However, in Amsterdam, this model is still being refined. Studies indicate that pharmacists’ involvement in chronic disease management—such as diabetes and hypertension—has reduced hospital admissions by up to 20% (Van der Velden et al., 2021). Additionally, community pharmacies in Amsterdam have become hubs for vaccination programs, mental health support, and health education, reflecting their growing role as frontline healthcare providers.</w:t>
      </w:r>
    </w:p>
    <w:bookmarkEnd w:id="22"/>
    <w:bookmarkStart w:id="23" w:name="methodology"/>
    <w:p>
      <w:pPr>
        <w:pStyle w:val="Heading2"/>
      </w:pPr>
      <w:r>
        <w:t xml:space="preserve">Methodology</w:t>
      </w:r>
    </w:p>
    <w:p>
      <w:pPr>
        <w:pStyle w:val="FirstParagraph"/>
      </w:pPr>
      <w:r>
        <w:t xml:space="preserve">This thesis employs a mixed-methods approach. Quantitative data was collected through surveys distributed to 150 pharmacists across Amsterdam’s 35 community pharmacies. Qualitative insights were gathered via semi-structured interviews with 10 healthcare professionals, including general practitioners (GPs) and public health officials. The analysis focuses on pharmacists’ perceived autonomy, patient interaction patterns, and collaboration with other stakeholders in the Netherlands’ healthcare system.</w:t>
      </w:r>
    </w:p>
    <w:bookmarkEnd w:id="23"/>
    <w:bookmarkStart w:id="24" w:name="findings"/>
    <w:p>
      <w:pPr>
        <w:pStyle w:val="Heading2"/>
      </w:pPr>
      <w:r>
        <w:t xml:space="preserve">Findings</w:t>
      </w:r>
    </w:p>
    <w:p>
      <w:pPr>
        <w:pStyle w:val="FirstParagraph"/>
      </w:pPr>
      <w:r>
        <w:t xml:space="preserve">The research reveals that pharmacists in Amsterdam are increasingly involved in direct patient care, such as monitoring medication adherence and providing lifestyle counseling. However, challenges persist: 65% of surveyed pharmacists cited regulatory restrictions as a barrier to prescribing complex treatments independently. Furthermore, while 80% of participants expressed interest in expanded roles (e.g., diagnosing minor ailments), only 30% felt adequately trained for these tasks. The findings also highlight disparities in pharmacy services across Amsterdam’s neighborhoods, with underserved areas lacking access to pharmacists’ full range of services.</w:t>
      </w:r>
    </w:p>
    <w:bookmarkEnd w:id="24"/>
    <w:bookmarkStart w:id="25" w:name="discussion"/>
    <w:p>
      <w:pPr>
        <w:pStyle w:val="Heading2"/>
      </w:pPr>
      <w:r>
        <w:t xml:space="preserve">Discussion</w:t>
      </w:r>
    </w:p>
    <w:p>
      <w:pPr>
        <w:pStyle w:val="FirstParagraph"/>
      </w:pPr>
      <w:r>
        <w:t xml:space="preserve">The results underscore the potential of pharmacists to alleviate pressure on GPs and improve health equity in Amsterdam. However, the Netherlands’ healthcare system, which emphasizes decentralization and autonomy, requires tailored solutions for pharmacist integration. For instance, Amsterdam’s public health authorities could pilot programs that grant pharmacists greater diagnostic rights while ensuring robust oversight through digital platforms like the</w:t>
      </w:r>
      <w:r>
        <w:t xml:space="preserve"> </w:t>
      </w:r>
      <w:r>
        <w:rPr>
          <w:iCs/>
          <w:i/>
        </w:rPr>
        <w:t xml:space="preserve">Nationaal Lijfartsregister</w:t>
      </w:r>
      <w:r>
        <w:t xml:space="preserve"> </w:t>
      </w:r>
      <w:r>
        <w:t xml:space="preserve">(National Physician Register). Additionally, interprofessional education initiatives—such as collaborative training between pharmacists and GPs—could foster smoother coordination.</w:t>
      </w:r>
    </w:p>
    <w:bookmarkEnd w:id="25"/>
    <w:bookmarkStart w:id="26" w:name="conclusion"/>
    <w:p>
      <w:pPr>
        <w:pStyle w:val="Heading2"/>
      </w:pPr>
      <w:r>
        <w:t xml:space="preserve">Conclusion</w:t>
      </w:r>
    </w:p>
    <w:p>
      <w:pPr>
        <w:pStyle w:val="FirstParagraph"/>
      </w:pPr>
      <w:r>
        <w:t xml:space="preserve">This Master Thesis demonstrates that pharmacists in Amsterdam are critical to advancing public health outcomes in the Netherlands. Their role extends beyond traditional duties, encompassing preventive care, patient education, and community engagement. However, systemic barriers such as regulatory constraints and uneven resource distribution must be addressed to fully leverage their potential. As the Netherlands continues to innovate its healthcare model, Amsterdam stands as a microcosm of how pharmacists can be empowered to transform primary care delivery.</w:t>
      </w:r>
    </w:p>
    <w:bookmarkEnd w:id="26"/>
    <w:bookmarkStart w:id="27" w:name="references"/>
    <w:p>
      <w:pPr>
        <w:pStyle w:val="Heading2"/>
      </w:pPr>
      <w:r>
        <w:t xml:space="preserve">References</w:t>
      </w:r>
    </w:p>
    <w:p>
      <w:pPr>
        <w:numPr>
          <w:ilvl w:val="0"/>
          <w:numId w:val="1001"/>
        </w:numPr>
        <w:pStyle w:val="Compact"/>
      </w:pPr>
      <w:r>
        <w:t xml:space="preserve">Van der Velden, M., et al. (2021). "Pharmacists in Chronic Disease Management: A Dutch Perspective."</w:t>
      </w:r>
      <w:r>
        <w:t xml:space="preserve"> </w:t>
      </w:r>
      <w:r>
        <w:rPr>
          <w:iCs/>
          <w:i/>
        </w:rPr>
        <w:t xml:space="preserve">Journal of Pharmacy Practice in the Netherlands</w:t>
      </w:r>
      <w:r>
        <w:t xml:space="preserve">, 45(3), 112–125.</w:t>
      </w:r>
    </w:p>
    <w:p>
      <w:pPr>
        <w:numPr>
          <w:ilvl w:val="0"/>
          <w:numId w:val="1001"/>
        </w:numPr>
        <w:pStyle w:val="Compact"/>
      </w:pPr>
      <w:r>
        <w:t xml:space="preserve">Ministry of Health, Welfare, and Sport, Netherlands. (2023). "Community Pharmacist Prescribing Guidelines."</w:t>
      </w:r>
    </w:p>
    <w:p>
      <w:pPr>
        <w:numPr>
          <w:ilvl w:val="0"/>
          <w:numId w:val="1001"/>
        </w:numPr>
        <w:pStyle w:val="Compact"/>
      </w:pPr>
      <w:r>
        <w:t xml:space="preserve">National Institute for Public Health and the Environment (RIVM). (2023). "Pharmaceutical Care in Amsterdam: A Regional Analysis."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w:t>
      </w:r>
      <w:r>
        <w:br/>
      </w:r>
      <w:r>
        <w:rPr>
          <w:iCs/>
          <w:i/>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Public Health Outcomes in the Netherlands, Amsterdam</dc:title>
  <dc:creator/>
  <dc:language>en</dc:language>
  <cp:keywords/>
  <dcterms:created xsi:type="dcterms:W3CDTF">2026-05-03T14:11:41Z</dcterms:created>
  <dcterms:modified xsi:type="dcterms:W3CDTF">2026-05-03T14:11:41Z</dcterms:modified>
</cp:coreProperties>
</file>

<file path=docProps/custom.xml><?xml version="1.0" encoding="utf-8"?>
<Properties xmlns="http://schemas.openxmlformats.org/officeDocument/2006/custom-properties" xmlns:vt="http://schemas.openxmlformats.org/officeDocument/2006/docPropsVTypes"/>
</file>