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eb78c6ffb47742bbfdf8726c334c6e9b96b056"/>
    <w:p>
      <w:pPr>
        <w:pStyle w:val="Heading1"/>
      </w:pPr>
      <w:r>
        <w:t xml:space="preserve">Master Thesis: The Role of Pharmacist in Saudi Arabia Riyadh</w:t>
      </w:r>
    </w:p>
    <w:p>
      <w:pPr>
        <w:pStyle w:val="FirstParagraph"/>
      </w:pPr>
      <w:r>
        <w:rPr>
          <w:bCs/>
          <w:b/>
        </w:rPr>
        <w:t xml:space="preserve">Abstract</w:t>
      </w:r>
      <w:r>
        <w:br/>
      </w:r>
      <w:r>
        <w:t xml:space="preserve">This Master Thesis explores the critical role of pharmacists in Saudi Arabia, with a specific focus on the city of Riyadh. As healthcare systems evolve globally, pharmacists are transitioning from traditional dispensing roles to becoming integral members of interdisciplinary healthcare teams. In Saudi Arabia, this transformation is accelerated by national initiatives like Vision 2030, which emphasize modernization and innovation in public health. This thesis examines the current landscape of pharmacist practice in Riyadh, challenges faced by the profession, and opportunities for growth within the context of Saudi Arabia’s healthcare reform agenda.</w:t>
      </w:r>
    </w:p>
    <w:bookmarkStart w:id="20" w:name="introduction"/>
    <w:p>
      <w:pPr>
        <w:pStyle w:val="Heading2"/>
      </w:pPr>
      <w:r>
        <w:t xml:space="preserve">1. Introduction</w:t>
      </w:r>
    </w:p>
    <w:p>
      <w:pPr>
        <w:pStyle w:val="FirstParagraph"/>
      </w:pPr>
      <w:r>
        <w:t xml:space="preserve">Riyadh, as the capital and most populous city of Saudi Arabia, serves as a hub for medical innovation and policy implementation. The role of pharmacists in this dynamic environment is expanding beyond medication dispensing to include clinical services, public health advocacy, and research. This thesis investigates how pharmacists in Riyadh contribute to achieving national healthcare goals while navigating unique cultural, regulatory, and technological challenges.</w:t>
      </w:r>
    </w:p>
    <w:p>
      <w:pPr>
        <w:pStyle w:val="BodyText"/>
      </w:pPr>
      <w:r>
        <w:t xml:space="preserve">Saudi Arabia’s healthcare system has undergone significant transformation over the past two decades. The Ministry of Health (MoH) has prioritized increasing access to quality care, reducing reliance on foreign medical professionals, and integrating technology into services. Pharmacists are at the forefront of these changes, with their roles evolving to align with global standards and local needs.</w:t>
      </w:r>
    </w:p>
    <w:bookmarkEnd w:id="20"/>
    <w:bookmarkStart w:id="21" w:name="X414e4bec87f79d54372729a5042172ecfd21117"/>
    <w:p>
      <w:pPr>
        <w:pStyle w:val="Heading2"/>
      </w:pPr>
      <w:r>
        <w:t xml:space="preserve">2. The Evolving Role of the Pharmacist in Saudi Arabia</w:t>
      </w:r>
    </w:p>
    <w:p>
      <w:pPr>
        <w:pStyle w:val="FirstParagraph"/>
      </w:pPr>
      <w:r>
        <w:t xml:space="preserve">In traditional settings, pharmacists primarily dispense medications and provide basic counseling. However, in Riyadh and other major cities, pharmacists are increasingly involved in clinical pharmacy services such as medication therapy management (MTM), drug utilization reviews, and chronic disease management. This shift reflects the growing recognition of pharmacists as healthcare providers rather than mere dispensers.</w:t>
      </w:r>
    </w:p>
    <w:p>
      <w:pPr>
        <w:pStyle w:val="BodyText"/>
      </w:pPr>
      <w:r>
        <w:t xml:space="preserve">Saudi Arabia’s healthcare reforms have introduced advanced training programs for pharmacists, emphasizing clinical skills and patient-centered care. Institutions like the Saudi Pharmaceutical Society (SPS) and King Saud University’s College of Pharmacy play a pivotal role in shaping curricula that align with Vision 2030 goals. These programs aim to produce pharmacists who can contribute to both public and private healthcare sectors effectively.</w:t>
      </w:r>
    </w:p>
    <w:bookmarkEnd w:id="21"/>
    <w:bookmarkStart w:id="22" w:name="Xa90919f3a9bc633198257303b8adadfe8b0339b"/>
    <w:p>
      <w:pPr>
        <w:pStyle w:val="Heading2"/>
      </w:pPr>
      <w:r>
        <w:t xml:space="preserve">3. Challenges Faced by Pharmacists in Riyadh</w:t>
      </w:r>
    </w:p>
    <w:p>
      <w:pPr>
        <w:pStyle w:val="FirstParagraph"/>
      </w:pPr>
      <w:r>
        <w:rPr>
          <w:bCs/>
          <w:b/>
        </w:rPr>
        <w:t xml:space="preserve">3.1 Regulatory Frameworks</w:t>
      </w:r>
      <w:r>
        <w:br/>
      </w:r>
      <w:r>
        <w:t xml:space="preserve">Riyadh’s pharmacies operate under strict regulations set by the Saudi Food and Drug Authority (SFDA) and the MoH. While these regulations ensure medication safety, they also impose compliance burdens on pharmacists, including meticulous documentation requirements and adherence to quality control standards.</w:t>
      </w:r>
    </w:p>
    <w:p>
      <w:pPr>
        <w:pStyle w:val="BodyText"/>
      </w:pPr>
      <w:r>
        <w:rPr>
          <w:bCs/>
          <w:b/>
        </w:rPr>
        <w:t xml:space="preserve">3.2 Cultural Dynamics</w:t>
      </w:r>
      <w:r>
        <w:br/>
      </w:r>
      <w:r>
        <w:t xml:space="preserve">Saudi Arabia’s cultural context influences pharmacist-patient interactions. For instance, gender-specific policies in healthcare may limit direct patient consultations for female pharmacists or require male pharmacists to interact with female patients under certain conditions. Navigating these norms while maintaining professional efficacy is a significant challenge.</w:t>
      </w:r>
    </w:p>
    <w:p>
      <w:pPr>
        <w:pStyle w:val="BodyText"/>
      </w:pPr>
      <w:r>
        <w:rPr>
          <w:bCs/>
          <w:b/>
        </w:rPr>
        <w:t xml:space="preserve">3.3 Technological Integration</w:t>
      </w:r>
      <w:r>
        <w:br/>
      </w:r>
      <w:r>
        <w:t xml:space="preserve">The rapid adoption of digital health technologies, such as e-prescription systems and telepharmacy services, presents both opportunities and obstacles. While Riyadh’s urban infrastructure supports advanced tech integration, rural areas may lack the necessary resources. Pharmacists must adapt to these disparities while ensuring equitable access to care.</w:t>
      </w:r>
    </w:p>
    <w:bookmarkEnd w:id="22"/>
    <w:bookmarkStart w:id="23" w:name="opportunities-for-pharmacists-in-riyadh"/>
    <w:p>
      <w:pPr>
        <w:pStyle w:val="Heading2"/>
      </w:pPr>
      <w:r>
        <w:t xml:space="preserve">4. Opportunities for Pharmacists in Riyadh</w:t>
      </w:r>
    </w:p>
    <w:p>
      <w:pPr>
        <w:pStyle w:val="FirstParagraph"/>
      </w:pPr>
      <w:r>
        <w:rPr>
          <w:bCs/>
          <w:b/>
        </w:rPr>
        <w:t xml:space="preserve">4.1 Clinical Pharmacy Services</w:t>
      </w:r>
      <w:r>
        <w:br/>
      </w:r>
      <w:r>
        <w:t xml:space="preserve">Riyadh’s hospitals and clinics increasingly rely on pharmacists for tasks like drug safety monitoring, patient education, and clinical decision-making support. This expansion of roles aligns with Saudi Arabia’s push toward value-based healthcare, where pharmacists contribute to cost-effective treatment outcomes.</w:t>
      </w:r>
    </w:p>
    <w:p>
      <w:pPr>
        <w:pStyle w:val="BodyText"/>
      </w:pPr>
      <w:r>
        <w:rPr>
          <w:bCs/>
          <w:b/>
        </w:rPr>
        <w:t xml:space="preserve">4.2 Public Health Initiatives</w:t>
      </w:r>
      <w:r>
        <w:br/>
      </w:r>
      <w:r>
        <w:t xml:space="preserve">Pharmacists in Riyadh are actively involved in national campaigns such as diabetes management programs and vaccination drives. Their accessibility makes them ideal for community outreach, particularly in rural and underserved areas of the region.</w:t>
      </w:r>
    </w:p>
    <w:p>
      <w:pPr>
        <w:pStyle w:val="BodyText"/>
      </w:pPr>
      <w:r>
        <w:rPr>
          <w:bCs/>
          <w:b/>
        </w:rPr>
        <w:t xml:space="preserve">4.3 Research and Innovation</w:t>
      </w:r>
      <w:r>
        <w:br/>
      </w:r>
      <w:r>
        <w:t xml:space="preserve">Riyadh’s academic institutions collaborate with pharmacists on research projects focused on drug discovery, pharmaceutical policy, and health informatics. These efforts position Saudi Arabia as a regional leader in medical innovation, with pharmacists playing a central role in driving progress.</w:t>
      </w:r>
    </w:p>
    <w:bookmarkEnd w:id="23"/>
    <w:bookmarkStart w:id="24" w:name="X11930447ce84bcb836c6d544b4dc90ff0cb388e"/>
    <w:p>
      <w:pPr>
        <w:pStyle w:val="Heading2"/>
      </w:pPr>
      <w:r>
        <w:t xml:space="preserve">5. The Impact of Vision 2030 on Pharmacist Practice</w:t>
      </w:r>
    </w:p>
    <w:p>
      <w:pPr>
        <w:pStyle w:val="FirstParagraph"/>
      </w:pPr>
      <w:r>
        <w:t xml:space="preserve">Saudi Arabia’s Vision 2030 initiative aims to diversify the economy and enhance healthcare services. For pharmacists, this means opportunities to engage in private sector ventures, pharmaceutical entrepreneurship, and international collaborations. Riyadh serves as a testing ground for these innovations due to its status as a political and economic capital.</w:t>
      </w:r>
    </w:p>
    <w:p>
      <w:pPr>
        <w:pStyle w:val="BodyText"/>
      </w:pPr>
      <w:r>
        <w:t xml:space="preserve">Vision 2030 also emphasizes improving health outcomes through preventive care. Pharmacists are well-positioned to support this goal by providing lifestyle counseling, monitoring medication adherence, and collaborating with physicians on patient care plans.</w:t>
      </w:r>
    </w:p>
    <w:bookmarkEnd w:id="24"/>
    <w:bookmarkStart w:id="25" w:name="conclusion"/>
    <w:p>
      <w:pPr>
        <w:pStyle w:val="Heading2"/>
      </w:pPr>
      <w:r>
        <w:t xml:space="preserve">6. Conclusion</w:t>
      </w:r>
    </w:p>
    <w:p>
      <w:pPr>
        <w:pStyle w:val="FirstParagraph"/>
      </w:pPr>
      <w:r>
        <w:t xml:space="preserve">The role of the pharmacist in Saudi Arabia, particularly in Riyadh, is undergoing a transformative phase driven by national priorities and global healthcare trends. As key stakeholders in the healthcare ecosystem, pharmacists are tasked with balancing regulatory compliance, cultural sensitivity, and technological adaptation to meet Vision 2030’s ambitious targets.</w:t>
      </w:r>
    </w:p>
    <w:p>
      <w:pPr>
        <w:pStyle w:val="BodyText"/>
      </w:pPr>
      <w:r>
        <w:t xml:space="preserve">This Master Thesis underscores the importance of investing in pharmacist education, fostering interdisciplinary collaboration, and leveraging technology to optimize pharmaceutical services. By addressing current challenges and embracing opportunities for growth, pharmacists in Riyadh can significantly contribute to Saudi Arabia’s journey toward a healthier, more sustainable future.</w:t>
      </w:r>
    </w:p>
    <w:p>
      <w:pPr>
        <w:pStyle w:val="BodyText"/>
      </w:pPr>
      <w:r>
        <w:rPr>
          <w:bCs/>
          <w:b/>
        </w:rPr>
        <w:t xml:space="preserve">Keywords:</w:t>
      </w:r>
      <w:r>
        <w:t xml:space="preserve"> </w:t>
      </w:r>
      <w:r>
        <w:t xml:space="preserve">Master Thesis, Pharmacist, Saudi Arabia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2026-07-15T01:58:37Z</dcterms:created>
  <dcterms:modified xsi:type="dcterms:W3CDTF">2026-07-15T01:58:37Z</dcterms:modified>
</cp:coreProperties>
</file>

<file path=docProps/custom.xml><?xml version="1.0" encoding="utf-8"?>
<Properties xmlns="http://schemas.openxmlformats.org/officeDocument/2006/custom-properties" xmlns:vt="http://schemas.openxmlformats.org/officeDocument/2006/docPropsVTypes"/>
</file>