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81e4e1665e4754ac7d71637d46d7239b160841e"/>
    <w:p>
      <w:pPr>
        <w:pStyle w:val="Heading1"/>
      </w:pPr>
      <w:r>
        <w:t xml:space="preserve">Master Thesis: The Role and Challenges of Pharmacists in the United Arab Emirates (Abu Dhabi)</w:t>
      </w:r>
    </w:p>
    <w:bookmarkStart w:id="20" w:name="abstract"/>
    <w:p>
      <w:pPr>
        <w:pStyle w:val="Heading2"/>
      </w:pPr>
      <w:r>
        <w:t xml:space="preserve">Abstract</w:t>
      </w:r>
    </w:p>
    <w:p>
      <w:pPr>
        <w:pStyle w:val="FirstParagraph"/>
      </w:pPr>
      <w:r>
        <w:t xml:space="preserve">This Master Thesis explores the evolving role of pharmacists within the healthcare system of the United Arab Emirates (UAE), with a specific focus on Abu Dhabi. As a rapidly developing region, Abu Dhabi has witnessed significant advancements in healthcare infrastructure, which has redefined the responsibilities of pharmacists beyond traditional dispensing roles. This study examines how pharmacists contribute to public health initiatives, regulatory compliance, and interdisciplinary collaboration in Abu Dhabi’s healthcare ecosystem. It also identifies challenges such as cultural dynamics, technological integration, and the need for continuous education within this unique context.</w:t>
      </w:r>
    </w:p>
    <w:bookmarkEnd w:id="20"/>
    <w:bookmarkStart w:id="21" w:name="introduction"/>
    <w:p>
      <w:pPr>
        <w:pStyle w:val="Heading2"/>
      </w:pPr>
      <w:r>
        <w:t xml:space="preserve">Introduction</w:t>
      </w:r>
    </w:p>
    <w:p>
      <w:pPr>
        <w:pStyle w:val="FirstParagraph"/>
      </w:pPr>
      <w:r>
        <w:t xml:space="preserve">The United Arab Emirates (UAE), particularly Abu Dhabi, has emerged as a global leader in healthcare innovation. With its Vision 2030 initiative emphasizing sustainable development and quality of life, Abu Dhabi has prioritized modernizing its healthcare sector. Pharmacists play a pivotal role in this transformation, serving not only as medication experts but also as key players in disease prevention, patient education, and policy implementation. This thesis investigates how the profession of pharmacy has adapted to meet the demands of Abu Dhabi’s diverse population and advanced medical facilities.</w:t>
      </w:r>
    </w:p>
    <w:bookmarkEnd w:id="21"/>
    <w:bookmarkStart w:id="22" w:name="literature-review"/>
    <w:p>
      <w:pPr>
        <w:pStyle w:val="Heading2"/>
      </w:pPr>
      <w:r>
        <w:t xml:space="preserve">Literature Review</w:t>
      </w:r>
    </w:p>
    <w:p>
      <w:pPr>
        <w:pStyle w:val="FirstParagraph"/>
      </w:pPr>
      <w:r>
        <w:t xml:space="preserve">The role of pharmacists has evolved globally from mere medication dispensers to healthcare professionals involved in clinical decision-making, research, and public health advocacy. In the UAE, regulatory frameworks such as those established by the Ministry of Health and Prevention (MoHAP) have aligned pharmacist responsibilities with international standards while addressing local needs. For instance, Abu Dhabi’s reliance on expatriate populations necessitates pharmacists to navigate cultural and linguistic diversity in patient interactions.</w:t>
      </w:r>
    </w:p>
    <w:p>
      <w:pPr>
        <w:pStyle w:val="BodyText"/>
      </w:pPr>
      <w:r>
        <w:t xml:space="preserve">Studies highlight that pharmacists in the UAE are increasingly involved in medication therapy management (MTM), reducing hospital readmissions, and ensuring adherence to prescription guidelines. However, gaps persist, such as limited public awareness of pharmacists’ expanded roles and challenges related to workforce training. These aspects are critical to address within Abu Dhabi’s unique socio-economic landscape.</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interviews and case studies from Abu Dhabi-based pharmacies. Data sources include policy documents from the Ministry of Health and Prevention, academic publications on UAE healthcare systems, and firsthand accounts from practicing pharmacists in Abu Dhabi. The methodology emphasizes understanding the intersection of regulatory frameworks, technological advancements (e.g., electronic prescribing systems), and cultural factors influencing pharmacist roles.</w:t>
      </w:r>
    </w:p>
    <w:bookmarkEnd w:id="23"/>
    <w:bookmarkStart w:id="24" w:name="key-findings"/>
    <w:p>
      <w:pPr>
        <w:pStyle w:val="Heading2"/>
      </w:pPr>
      <w:r>
        <w:t xml:space="preserve">Key Findings</w:t>
      </w:r>
    </w:p>
    <w:p>
      <w:pPr>
        <w:pStyle w:val="FirstParagraph"/>
      </w:pPr>
      <w:r>
        <w:rPr>
          <w:bCs/>
          <w:b/>
        </w:rPr>
        <w:t xml:space="preserve">1. Regulatory Compliance and Public Health:</w:t>
      </w:r>
      <w:r>
        <w:t xml:space="preserve"> </w:t>
      </w:r>
      <w:r>
        <w:t xml:space="preserve">Pharmacists in Abu Dhabi are integral to enforcing pharmaceutical regulations, such as the UAE’s Drug Law No. 5 of 1984, which mandates strict quality control and safety standards. They also participate in national campaigns like the UAE’s “Year of Healthcare,” promoting health literacy among residents.</w:t>
      </w:r>
    </w:p>
    <w:p>
      <w:pPr>
        <w:pStyle w:val="BodyText"/>
      </w:pPr>
      <w:r>
        <w:rPr>
          <w:bCs/>
          <w:b/>
        </w:rPr>
        <w:t xml:space="preserve">2. Technological Integration:</w:t>
      </w:r>
      <w:r>
        <w:t xml:space="preserve"> </w:t>
      </w:r>
      <w:r>
        <w:t xml:space="preserve">Abu Dhabi’s adoption of digital health solutions, including electronic prescription systems and telepharmacy services, has transformed pharmacists into tech-savvy professionals. This shift requires ongoing training to ensure compliance with cybersecurity protocols and data privacy laws (e.g., GDPR adaptations in the UAE).</w:t>
      </w:r>
    </w:p>
    <w:p>
      <w:pPr>
        <w:pStyle w:val="BodyText"/>
      </w:pPr>
      <w:r>
        <w:rPr>
          <w:bCs/>
          <w:b/>
        </w:rPr>
        <w:t xml:space="preserve">3. Cultural Sensitivity:</w:t>
      </w:r>
      <w:r>
        <w:t xml:space="preserve"> </w:t>
      </w:r>
      <w:r>
        <w:t xml:space="preserve">The diverse demographics of Abu Dhabi, including expatriates from over 200 nationalities, necessitate pharmacists to address cultural nuances in healthcare delivery. For example, language barriers and varying health beliefs require tailored communication strategies.</w:t>
      </w:r>
    </w:p>
    <w:bookmarkEnd w:id="24"/>
    <w:bookmarkStart w:id="25" w:name="challenges-and-opportunities"/>
    <w:p>
      <w:pPr>
        <w:pStyle w:val="Heading2"/>
      </w:pPr>
      <w:r>
        <w:t xml:space="preserve">Challenges and Opportunities</w:t>
      </w:r>
    </w:p>
    <w:p>
      <w:pPr>
        <w:pStyle w:val="FirstParagraph"/>
      </w:pPr>
      <w:r>
        <w:t xml:space="preserve">Pharmacists in Abu Dhabi face challenges such as workload management due to the high volume of patients, limited access to specialized training programs for clinical pharmacy roles, and the need to balance traditional versus modern healthcare practices. However, opportunities abound with initiatives like the Abu Dhabi Health Services Company (SEHA) investing in pharmacist-led clinics and research partnerships with global institutions.</w:t>
      </w:r>
    </w:p>
    <w:p>
      <w:pPr>
        <w:pStyle w:val="BodyText"/>
      </w:pPr>
      <w:r>
        <w:t xml:space="preserve">The UAE’s National Agenda 2030 emphasizes innovation in healthcare, which positions pharmacists as key stakeholders in developing solutions for chronic disease management, personalized medicine, and pharmaceutical research. Collaboration between pharmacists, physicians, and policymakers is essential to achieve these goals.</w:t>
      </w:r>
    </w:p>
    <w:bookmarkEnd w:id="25"/>
    <w:bookmarkStart w:id="26" w:name="conclusion"/>
    <w:p>
      <w:pPr>
        <w:pStyle w:val="Heading2"/>
      </w:pPr>
      <w:r>
        <w:t xml:space="preserve">Conclusion</w:t>
      </w:r>
    </w:p>
    <w:p>
      <w:pPr>
        <w:pStyle w:val="FirstParagraph"/>
      </w:pPr>
      <w:r>
        <w:t xml:space="preserve">The role of pharmacists in the United Arab Emirates’ Abu Dhabi is dynamic and critical to the region’s healthcare success. As a hub of innovation and cultural diversity, Abu Dhabi presents unique opportunities for pharmacists to contribute beyond traditional roles. Future research should focus on expanding pharmacist training programs, enhancing public awareness of their clinical expertise, and leveraging technology to improve patient outcomes. This thesis underscores the importance of aligning pharmacist education and practice with the strategic objectives of the UAE’s healthcare vision.</w:t>
      </w:r>
    </w:p>
    <w:bookmarkEnd w:id="26"/>
    <w:bookmarkStart w:id="27" w:name="references"/>
    <w:p>
      <w:pPr>
        <w:pStyle w:val="Heading2"/>
      </w:pPr>
      <w:r>
        <w:t xml:space="preserve">References</w:t>
      </w:r>
    </w:p>
    <w:p>
      <w:pPr>
        <w:numPr>
          <w:ilvl w:val="0"/>
          <w:numId w:val="1001"/>
        </w:numPr>
        <w:pStyle w:val="Compact"/>
      </w:pPr>
      <w:r>
        <w:t xml:space="preserve">Ministry of Health and Prevention (UAE). (2021). National Healthcare Strategy 2030. Abu Dhabi: MoHAP Publications.</w:t>
      </w:r>
    </w:p>
    <w:p>
      <w:pPr>
        <w:numPr>
          <w:ilvl w:val="0"/>
          <w:numId w:val="1001"/>
        </w:numPr>
        <w:pStyle w:val="Compact"/>
      </w:pPr>
      <w:r>
        <w:t xml:space="preserve">Al-Kassimi, M. A., &amp; Al-Bustan, M. I. (2019). The Evolving Role of Pharmacists in the UAE Healthcare System. Journal of Pharmacy Practice in the Gulf States, 12(3), 45–60.</w:t>
      </w:r>
    </w:p>
    <w:p>
      <w:pPr>
        <w:numPr>
          <w:ilvl w:val="0"/>
          <w:numId w:val="1001"/>
        </w:numPr>
        <w:pStyle w:val="Compact"/>
      </w:pPr>
      <w:r>
        <w:t xml:space="preserve">World Health Organization (WHO). (2020). Primary Health Care Guidelines for the United Arab Emirates. Geneva: WHO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the United Arab Emirates Abu Dhabi</dc:title>
  <dc:creator/>
  <dc:language>en</dc:language>
  <cp:keywords/>
  <dcterms:created xsi:type="dcterms:W3CDTF">2026-07-23T02:44:36Z</dcterms:created>
  <dcterms:modified xsi:type="dcterms:W3CDTF">2026-07-23T02:44:36Z</dcterms:modified>
</cp:coreProperties>
</file>

<file path=docProps/custom.xml><?xml version="1.0" encoding="utf-8"?>
<Properties xmlns="http://schemas.openxmlformats.org/officeDocument/2006/custom-properties" xmlns:vt="http://schemas.openxmlformats.org/officeDocument/2006/docPropsVTypes"/>
</file>