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9b5fbfb4adbbef30b7d5ca78e58e0627421ced2"/>
    <w:p>
      <w:pPr>
        <w:pStyle w:val="Heading1"/>
      </w:pPr>
      <w:r>
        <w:t xml:space="preserve">Master Thesis: The Evolution and Impact of a Physicist in Australia, Melbourne</w:t>
      </w:r>
    </w:p>
    <w:bookmarkStart w:id="20" w:name="abstract"/>
    <w:p>
      <w:pPr>
        <w:pStyle w:val="Heading2"/>
      </w:pPr>
      <w:r>
        <w:t xml:space="preserve">Abstract</w:t>
      </w:r>
    </w:p>
    <w:p>
      <w:pPr>
        <w:pStyle w:val="FirstParagraph"/>
      </w:pPr>
      <w:r>
        <w:t xml:space="preserve">This Master Thesis explores the role, challenges, and contributions of a physicist operating within the academic and research environment of Melbourne, Australia. Focusing on the intersection of theoretical and applied physics in one of Australia's leading scientific hubs, this document analyzes how physicists in Melbourne contribute to national and global advancements in fields such as quantum computing, materials science, and astrophysics. By examining local institutions like the University of Melbourne and CERN collaborations, this study highlights the unique opportunities available to physicists in Australia's second-largest city. The research underscores the importance of interdisciplinary collaboration, government funding initiatives, and emerging technologies that define the physicist’s role in Melbourne today.</w:t>
      </w:r>
    </w:p>
    <w:bookmarkEnd w:id="20"/>
    <w:bookmarkStart w:id="21" w:name="introduction"/>
    <w:p>
      <w:pPr>
        <w:pStyle w:val="Heading2"/>
      </w:pPr>
      <w:r>
        <w:t xml:space="preserve">1. Introduction</w:t>
      </w:r>
    </w:p>
    <w:p>
      <w:pPr>
        <w:pStyle w:val="FirstParagraph"/>
      </w:pPr>
      <w:r>
        <w:t xml:space="preserve">The field of physics is a cornerstone of scientific discovery, with Melbourne, Australia, emerging as a critical center for innovation and research. As a Master Thesis focused on the physicist’s role in this region, this document seeks to address how the unique socio-cultural and institutional landscape of Melbourne shapes the work of physicists. Melbourne's proximity to leading universities, research facilities such as the Australian Synchrotron, and its vibrant academic community create a dynamic environment for physicists engaged in both fundamental and applied research. This study also considers challenges faced by physicists in Australia, including funding constraints compared to other global hubs like Geneva or Silicon Valley.</w:t>
      </w:r>
    </w:p>
    <w:bookmarkEnd w:id="21"/>
    <w:bookmarkStart w:id="22" w:name="X62eb7042412e8a0642ced947f2d2820f43288f2"/>
    <w:p>
      <w:pPr>
        <w:pStyle w:val="Heading2"/>
      </w:pPr>
      <w:r>
        <w:t xml:space="preserve">2. The Physicist’s Role in Melbourne’s Academic Ecosystem</w:t>
      </w:r>
    </w:p>
    <w:p>
      <w:pPr>
        <w:pStyle w:val="FirstParagraph"/>
      </w:pPr>
      <w:r>
        <w:t xml:space="preserve">In Melbourne, a physicist is not only a scientist but also an innovator and collaborator. Institutions such as the University of Melbourne, Monash University, and Swinburne University host world-class physics departments that attract both local and international talent. These institutions emphasize interdisciplinary work, blending physics with engineering, computer science, and environmental studies. For example, researchers at the University of Melbourne’s Centre for Quantum Computation and Communication Technology (CQC2T) are pioneering quantum technologies with potential applications in cryptography and computing.</w:t>
      </w:r>
    </w:p>
    <w:p>
      <w:pPr>
        <w:pStyle w:val="BodyText"/>
      </w:pPr>
      <w:r>
        <w:t xml:space="preserve">The physicist’s role in Melbourne extends beyond academia. Industry partnerships with organizations like IBM Australia or startups in the tech sector provide opportunities to translate theoretical research into real-world solutions. This dual focus on academic rigor and industrial relevance defines the career trajectory of a physicist operating within this ecosystem.</w:t>
      </w:r>
    </w:p>
    <w:bookmarkEnd w:id="22"/>
    <w:bookmarkStart w:id="23" w:name="research-opportunities-and-challenges"/>
    <w:p>
      <w:pPr>
        <w:pStyle w:val="Heading2"/>
      </w:pPr>
      <w:r>
        <w:t xml:space="preserve">3. Research Opportunities and Challenges</w:t>
      </w:r>
    </w:p>
    <w:p>
      <w:pPr>
        <w:pStyle w:val="FirstParagraph"/>
      </w:pPr>
      <w:r>
        <w:t xml:space="preserve">Melbourne’s physics community benefits from its access to cutting-edge infrastructure, including the Australian Astronomical Observatory and the National Measurement Institute. These resources enable physicists to conduct high-impact research in areas such as astrophysics, particle physics, and nanotechnology. However, challenges persist. Limited funding for long-term projects and competition with global centers for top-tier researchers pose ongoing hurdles.</w:t>
      </w:r>
    </w:p>
    <w:p>
      <w:pPr>
        <w:pStyle w:val="BodyText"/>
      </w:pPr>
      <w:r>
        <w:t xml:space="preserve">The Master Thesis also examines how Australian government policies influence the physicist’s role. Initiatives like the Australian Research Council (ARC) provide critical support for projects that align with national priorities, such as renewable energy and quantum technologies. However, physicists in Melbourne must often navigate complex grant applications and demonstrate societal impact to secure funding.</w:t>
      </w:r>
    </w:p>
    <w:bookmarkEnd w:id="23"/>
    <w:bookmarkStart w:id="24" w:name="case-studies-physics-in-action"/>
    <w:p>
      <w:pPr>
        <w:pStyle w:val="Heading2"/>
      </w:pPr>
      <w:r>
        <w:t xml:space="preserve">4. Case Studies: Physics in Action</w:t>
      </w:r>
    </w:p>
    <w:p>
      <w:pPr>
        <w:pStyle w:val="FirstParagraph"/>
      </w:pPr>
      <w:r>
        <w:t xml:space="preserve">To illustrate the practical applications of a physicist’s work in Melbourne, this section highlights three case studies:</w:t>
      </w:r>
    </w:p>
    <w:p>
      <w:pPr>
        <w:numPr>
          <w:ilvl w:val="0"/>
          <w:numId w:val="1001"/>
        </w:numPr>
        <w:pStyle w:val="Compact"/>
      </w:pPr>
      <w:r>
        <w:rPr>
          <w:bCs/>
          <w:b/>
        </w:rPr>
        <w:t xml:space="preserve">Quantum Computing at CQC2T:</w:t>
      </w:r>
      <w:r>
        <w:t xml:space="preserve"> </w:t>
      </w:r>
      <w:r>
        <w:t xml:space="preserve">Researchers at the Centre for Quantum Computation and Communication Technology are developing quantum processors that could revolutionize data security and computing.</w:t>
      </w:r>
    </w:p>
    <w:p>
      <w:pPr>
        <w:numPr>
          <w:ilvl w:val="0"/>
          <w:numId w:val="1001"/>
        </w:numPr>
        <w:pStyle w:val="Compact"/>
      </w:pPr>
      <w:r>
        <w:rPr>
          <w:bCs/>
          <w:b/>
        </w:rPr>
        <w:t xml:space="preserve">Materials Science in Renewable Energy:</w:t>
      </w:r>
      <w:r>
        <w:t xml:space="preserve"> </w:t>
      </w:r>
      <w:r>
        <w:t xml:space="preserve">Physicists collaborating with the Australian National University (ANU) are designing advanced photovoltaic materials to improve solar energy efficiency, a priority for Australia’s clean energy goals.</w:t>
      </w:r>
    </w:p>
    <w:p>
      <w:pPr>
        <w:numPr>
          <w:ilvl w:val="0"/>
          <w:numId w:val="1001"/>
        </w:numPr>
        <w:pStyle w:val="Compact"/>
      </w:pPr>
      <w:r>
        <w:rPr>
          <w:bCs/>
          <w:b/>
        </w:rPr>
        <w:t xml:space="preserve">Astrophysics and Space Research:</w:t>
      </w:r>
      <w:r>
        <w:t xml:space="preserve"> </w:t>
      </w:r>
      <w:r>
        <w:t xml:space="preserve">The University of Melbourne’s involvement in the Square Kilometre Array (SKA) project positions local physicists at the forefront of radio astronomy, contributing to global understanding of cosmic phenomena.</w:t>
      </w:r>
    </w:p>
    <w:bookmarkEnd w:id="24"/>
    <w:bookmarkStart w:id="25" w:name="Xa506bcbba96b55f420d652795be4f7276395183"/>
    <w:p>
      <w:pPr>
        <w:pStyle w:val="Heading2"/>
      </w:pPr>
      <w:r>
        <w:t xml:space="preserve">5. Future Directions for Physicists in Melbourne</w:t>
      </w:r>
    </w:p>
    <w:p>
      <w:pPr>
        <w:pStyle w:val="FirstParagraph"/>
      </w:pPr>
      <w:r>
        <w:t xml:space="preserve">The future of physics in Melbourne hinges on sustained investment in education, infrastructure, and international collaboration. As a Master Thesis emphasizes, the physicist’s role will increasingly involve addressing global challenges such as climate change and sustainable energy through interdisciplinary approaches. Emerging fields like artificial intelligence (AI) and quantum machine learning offer new frontiers for physicists to explore.</w:t>
      </w:r>
    </w:p>
    <w:p>
      <w:pPr>
        <w:pStyle w:val="BodyText"/>
      </w:pPr>
      <w:r>
        <w:t xml:space="preserve">Moreover, Melbourne’s commitment to diversity and inclusion in STEM fields ensures that future physicists can thrive in a supportive academic environment. By fostering partnerships with international research institutions, local universities can enhance their global competitiveness while retaining top talent.</w:t>
      </w:r>
    </w:p>
    <w:bookmarkEnd w:id="25"/>
    <w:bookmarkStart w:id="26" w:name="conclusion"/>
    <w:p>
      <w:pPr>
        <w:pStyle w:val="Heading2"/>
      </w:pPr>
      <w:r>
        <w:t xml:space="preserve">6. Conclusion</w:t>
      </w:r>
    </w:p>
    <w:p>
      <w:pPr>
        <w:pStyle w:val="FirstParagraph"/>
      </w:pPr>
      <w:r>
        <w:t xml:space="preserve">This Master Thesis underscores the critical role of a physicist in Melbourne, Australia, as a driver of innovation and knowledge. Through its unique blend of academic excellence, industry collaboration, and access to world-class research facilities, Melbourne provides an unparalleled environment for physicists to contribute to both local and global scientific advancements. As challenges such as funding constraints persist, the physicist’s adaptability and interdisciplinary mindset will remain vital to Australia’s scientific progress.</w:t>
      </w:r>
    </w:p>
    <w:bookmarkEnd w:id="26"/>
    <w:bookmarkStart w:id="27" w:name="references"/>
    <w:p>
      <w:pPr>
        <w:pStyle w:val="Heading2"/>
      </w:pPr>
      <w:r>
        <w:t xml:space="preserve">References</w:t>
      </w:r>
    </w:p>
    <w:p>
      <w:pPr>
        <w:pStyle w:val="FirstParagraph"/>
      </w:pPr>
      <w:r>
        <w:t xml:space="preserve">[1] Australian Research Council (ARC) Grant Guidelines. (n.d.). Retrieved from https://www.arc.gov.au</w:t>
      </w:r>
      <w:r>
        <w:br/>
      </w:r>
      <w:r>
        <w:t xml:space="preserve">[2] Centre for Quantum Computation and Communication Technology (CQC2T). (n.d.). University of Melbourne. Retrieved from https://cqc2t.unimelb.edu.au</w:t>
      </w:r>
      <w:r>
        <w:br/>
      </w:r>
      <w:r>
        <w:t xml:space="preserve">[3] Square Kilometre Array (SKA) Project. (n.d.). Retrieved from https://www.skatelescope.org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Physicist in Australia Melbourne</dc:title>
  <dc:creator/>
  <dc:language>en</dc:language>
  <cp:keywords/>
  <dcterms:created xsi:type="dcterms:W3CDTF">2026-07-12T03:04:26Z</dcterms:created>
  <dcterms:modified xsi:type="dcterms:W3CDTF">2026-07-12T03:04:26Z</dcterms:modified>
</cp:coreProperties>
</file>

<file path=docProps/custom.xml><?xml version="1.0" encoding="utf-8"?>
<Properties xmlns="http://schemas.openxmlformats.org/officeDocument/2006/custom-properties" xmlns:vt="http://schemas.openxmlformats.org/officeDocument/2006/docPropsVTypes"/>
</file>