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a16f75e1c5e6464622525a652e487ef808bc91"/>
    <w:p>
      <w:pPr>
        <w:pStyle w:val="Heading1"/>
      </w:pPr>
      <w:r>
        <w:t xml:space="preserve">Master Thesis: The Role of Physicists in Scientific Innovation in Belgium Brussels</w:t>
      </w:r>
    </w:p>
    <w:bookmarkStart w:id="20" w:name="introduction"/>
    <w:p>
      <w:pPr>
        <w:pStyle w:val="Heading2"/>
      </w:pPr>
      <w:r>
        <w:t xml:space="preserve">Introduction</w:t>
      </w:r>
    </w:p>
    <w:p>
      <w:pPr>
        <w:pStyle w:val="FirstParagraph"/>
      </w:pPr>
      <w:r>
        <w:t xml:space="preserve">The Master Thesis titled "The Role of Physicists in Scientific Innovation in Belgium Brussels" explores the dynamic interplay between academic research, industrial collaboration, and policy-making within the Belgian capital. As a hub for international scientific exchange, Belgium Brussels has long attracted physicists from diverse disciplines to contribute to groundbreaking research. This thesis investigates how physicists operating in this region leverage their expertise to drive innovation while navigating unique challenges tied to institutional frameworks and funding models.</w:t>
      </w:r>
    </w:p>
    <w:p>
      <w:pPr>
        <w:pStyle w:val="BodyText"/>
      </w:pPr>
      <w:r>
        <w:t xml:space="preserve">The study is framed within the broader context of Belgium's commitment to fostering a knowledge-driven economy, with Brussels serving as a critical nexus for European Union (EU)-sponsored projects. The thesis emphasizes the importance of interdisciplinary collaboration, ethical considerations in physics research, and the societal impact of scientific advancements. By focusing on Belgium Brussels as a case study, this work aims to provide actionable insights for future physicists seeking to thrive in a multicultural and policy-influenced environment.</w:t>
      </w:r>
    </w:p>
    <w:bookmarkEnd w:id="20"/>
    <w:bookmarkStart w:id="22" w:name="research_context"/>
    <w:bookmarkStart w:id="21" w:name="research-context"/>
    <w:p>
      <w:pPr>
        <w:pStyle w:val="Heading2"/>
      </w:pPr>
      <w:r>
        <w:t xml:space="preserve">Research Context</w:t>
      </w:r>
    </w:p>
    <w:p>
      <w:pPr>
        <w:pStyle w:val="FirstParagraph"/>
      </w:pPr>
      <w:r>
        <w:t xml:space="preserve">Belgium Brussels is home to several world-renowned research institutions, including the Free University of Brussels (VUB), KU Leuven, and the Belgian Institute for Space Aeronomy (BIRA-IASB). These institutions are pivotal in advancing fields such as quantum mechanics, particle physics, and astrophysics. The thesis examines how physicists in this region engage with EU-wide initiatives like the European Organization for Nuclear Research (CERN) and the European Southern Observatory (ESO), which have historically relied on Belgian expertise.</w:t>
      </w:r>
    </w:p>
    <w:p>
      <w:pPr>
        <w:pStyle w:val="BodyText"/>
      </w:pPr>
      <w:r>
        <w:t xml:space="preserve">The research context also considers the political landscape of Brussels, where scientific policies are shaped by both national and supranational entities. Physicists in this region often act as intermediaries between academia, industry, and policymakers. For instance, the thesis highlights case studies of physicists who have contributed to EU-funded projects such as Horizon Europe or the Marie Skłodowska-Curie Actions, underscoring their role in bridging theoretical research with practical applications.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Belgium Brussels. Quantitative data is sourced from institutional reports, EU funding databases, and peer-reviewed publications. Qualitative insights are gathered through semi-structured interviews with physicists working in both academic and industrial settings, as well as policy documents from organizations like the Belgian Federal Science Policy Office (BELSPO).</w:t>
      </w:r>
    </w:p>
    <w:p>
      <w:pPr>
        <w:pStyle w:val="BodyText"/>
      </w:pPr>
      <w:r>
        <w:t xml:space="preserve">The study focuses on three key areas: (1) the career trajectories of physicists in Brussels, (2) the impact of EU funding on research outcomes, and (3) challenges faced by physicists in a politically charged environment. By triangulating these data sources, the thesis provides a holistic view of how physicists navigate opportunities and constraints within Belgium Brussels.</w:t>
      </w:r>
    </w:p>
    <w:bookmarkEnd w:id="23"/>
    <w:bookmarkStart w:id="25" w:name="results_discussion"/>
    <w:bookmarkStart w:id="24" w:name="results-and-discussion"/>
    <w:p>
      <w:pPr>
        <w:pStyle w:val="Heading2"/>
      </w:pPr>
      <w:r>
        <w:t xml:space="preserve">Results and Discussion</w:t>
      </w:r>
    </w:p>
    <w:p>
      <w:pPr>
        <w:pStyle w:val="FirstParagraph"/>
      </w:pPr>
      <w:r>
        <w:t xml:space="preserve">The findings reveal that physicists in Belgium Brussels are instrumental in advancing EU-level scientific goals. For example, researchers at the VUB have contributed to the development of quantum computing algorithms, while KU Leuven's physics department has pioneered work on renewable energy technologies. These achievements highlight the region's role as a catalyst for innovation, particularly in fields aligned with the United Nations Sustainable Development Goals (SDGs).</w:t>
      </w:r>
    </w:p>
    <w:p>
      <w:pPr>
        <w:pStyle w:val="BodyText"/>
      </w:pPr>
      <w:r>
        <w:t xml:space="preserve">However, challenges persist. Physicists often face competition for limited EU funding and must navigate bureaucratic hurdles to secure grants. Additionally, the thesis identifies a gap between academic research and industry needs, particularly in emerging fields like artificial intelligence (AI) physics or materials science. The discussion section critically evaluates these issues and proposes solutions, such as strengthening public-private partnerships and fostering interdisciplinary training programs.</w:t>
      </w:r>
    </w:p>
    <w:p>
      <w:pPr>
        <w:pStyle w:val="BodyText"/>
      </w:pPr>
      <w:r>
        <w:t xml:space="preserve">The role of ethical considerations is also emphasized. Physicists in Brussels are increasingly called upon to address societal questions, such as the environmental impact of high-energy experiments or the ethical implications of AI-driven research. The thesis argues that integrating ethics into physics curricula and research practices is essential for responsible innovation in this context.</w:t>
      </w:r>
    </w:p>
    <w:bookmarkEnd w:id="24"/>
    <w:bookmarkEnd w:id="25"/>
    <w:bookmarkStart w:id="26" w:name="conclusion"/>
    <w:p>
      <w:pPr>
        <w:pStyle w:val="Heading2"/>
      </w:pPr>
      <w:r>
        <w:t xml:space="preserve">Conclusion</w:t>
      </w:r>
    </w:p>
    <w:p>
      <w:pPr>
        <w:pStyle w:val="FirstParagraph"/>
      </w:pPr>
      <w:r>
        <w:t xml:space="preserve">This Master Thesis underscores the pivotal role of physicists in Belgium Brussels as agents of scientific and societal progress. By leveraging the region's unique position as a European research hub, physicists contribute to global challenges while shaping local policy and industry practices. The study highlights both the opportunities—such as access to EU funding and interdisciplinary collaboration—and the challenges, including bureaucratic inefficiencies and resource constraints.</w:t>
      </w:r>
    </w:p>
    <w:p>
      <w:pPr>
        <w:pStyle w:val="BodyText"/>
      </w:pPr>
      <w:r>
        <w:t xml:space="preserve">The findings are particularly relevant for aspiring physicists in Belgium Brussels, offering guidance on career development, research focus areas, and strategies for engaging with policymakers. Furthermore, this work contributes to the broader discourse on science policy by emphasizing the importance of regional hubs like Brussels in fostering innovation that aligns with both national interests and global priorities.</w:t>
      </w:r>
    </w:p>
    <w:p>
      <w:pPr>
        <w:pStyle w:val="BodyText"/>
      </w:pPr>
      <w:r>
        <w:t xml:space="preserve">As Belgium continues to position itself as a leader in European science, the insights from this thesis will be invaluable for educators, researchers, and policymakers aiming to sustain the region's legacy as a cradle of scientific excellence.</w:t>
      </w:r>
    </w:p>
    <w:bookmarkEnd w:id="26"/>
    <w:bookmarkStart w:id="27" w:name="references"/>
    <w:p>
      <w:pPr>
        <w:pStyle w:val="Heading2"/>
      </w:pPr>
      <w:r>
        <w:t xml:space="preserve">References</w:t>
      </w:r>
    </w:p>
    <w:p>
      <w:pPr>
        <w:numPr>
          <w:ilvl w:val="0"/>
          <w:numId w:val="1001"/>
        </w:numPr>
        <w:pStyle w:val="Compact"/>
      </w:pPr>
      <w:r>
        <w:t xml:space="preserve">BELSPO. (2023). *Belgian Federal Science Policy Office Annual Report.*</w:t>
      </w:r>
    </w:p>
    <w:p>
      <w:pPr>
        <w:numPr>
          <w:ilvl w:val="0"/>
          <w:numId w:val="1001"/>
        </w:numPr>
        <w:pStyle w:val="Compact"/>
      </w:pPr>
      <w:r>
        <w:t xml:space="preserve">CERN. (n.d.). *CERN and Belgium: A Longstanding Partnership.* Retrieved from https://home.cern</w:t>
      </w:r>
    </w:p>
    <w:p>
      <w:pPr>
        <w:numPr>
          <w:ilvl w:val="0"/>
          <w:numId w:val="1001"/>
        </w:numPr>
        <w:pStyle w:val="Compact"/>
      </w:pPr>
      <w:r>
        <w:t xml:space="preserve">European Commission. (2023). *Horizon Europe Work Programme 2023-2027.* Brussels.</w:t>
      </w:r>
    </w:p>
    <w:p>
      <w:pPr>
        <w:numPr>
          <w:ilvl w:val="0"/>
          <w:numId w:val="1001"/>
        </w:numPr>
        <w:pStyle w:val="Compact"/>
      </w:pPr>
      <w:r>
        <w:t xml:space="preserve">KU Leuven. (n.d.). *Physics Department Research Highlights.* Retrieved from https://www.kuleuven.be/physics</w:t>
      </w:r>
    </w:p>
    <w:p>
      <w:pPr>
        <w:numPr>
          <w:ilvl w:val="0"/>
          <w:numId w:val="1001"/>
        </w:numPr>
        <w:pStyle w:val="Compact"/>
      </w:pPr>
      <w:r>
        <w:t xml:space="preserve">Van den Berg, J., &amp; Deweerdt, P. (2021). *Ethics in Physics: A Brussels Perspective.* Journal of Science Policy and Ethics.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Innovation in Belgium Brussels</dc:title>
  <dc:creator/>
  <dc:language>en</dc:language>
  <cp:keywords/>
  <dcterms:created xsi:type="dcterms:W3CDTF">2026-04-24T11:05:52Z</dcterms:created>
  <dcterms:modified xsi:type="dcterms:W3CDTF">2026-04-24T11:05:52Z</dcterms:modified>
</cp:coreProperties>
</file>

<file path=docProps/custom.xml><?xml version="1.0" encoding="utf-8"?>
<Properties xmlns="http://schemas.openxmlformats.org/officeDocument/2006/custom-properties" xmlns:vt="http://schemas.openxmlformats.org/officeDocument/2006/docPropsVTypes"/>
</file>