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850c82b9805c7f620af6b94620997373d047712"/>
    <w:p>
      <w:pPr>
        <w:pStyle w:val="Heading1"/>
      </w:pPr>
      <w:r>
        <w:t xml:space="preserve">Master Thesis: The Role of Physicist in Advancing Scientific Innovation in China Beijing</w:t>
      </w:r>
    </w:p>
    <w:bookmarkStart w:id="20" w:name="abstract"/>
    <w:p>
      <w:pPr>
        <w:pStyle w:val="Heading2"/>
      </w:pPr>
      <w:r>
        <w:t xml:space="preserve">Abstract</w:t>
      </w:r>
    </w:p>
    <w:p>
      <w:pPr>
        <w:pStyle w:val="FirstParagraph"/>
      </w:pPr>
      <w:r>
        <w:t xml:space="preserve">This Master Thesis explores the contributions of physicists operating within the scientific ecosystem of China Beijing. Focusing on the intersection of theoretical and applied physics, it examines how physicists in Beijing leverage institutional resources, technological infrastructure, and collaborative networks to drive innovation. The study highlights key research domains such as quantum computing, condensed matter physics, and space science, emphasizing their relevance to national priorities like the "Made in China 2025" initiative. By analyzing case studies from leading institutions such as the Chinese Academy of Sciences (CAS) and Tsinghua University, this thesis underscores Beijing’s role as a global hub for physicist-led research in contemporary China.</w:t>
      </w:r>
    </w:p>
    <w:bookmarkEnd w:id="20"/>
    <w:bookmarkStart w:id="21" w:name="introduction"/>
    <w:p>
      <w:pPr>
        <w:pStyle w:val="Heading2"/>
      </w:pPr>
      <w:r>
        <w:t xml:space="preserve">Introduction</w:t>
      </w:r>
    </w:p>
    <w:p>
      <w:pPr>
        <w:pStyle w:val="FirstParagraph"/>
      </w:pPr>
      <w:r>
        <w:t xml:space="preserve">China Beijing, as the political, cultural, and scientific capital of China, has long been a nexus for cutting-edge research. The city hosts prestigious institutions like Peking University and the National Laboratory for Quantum Information Sciences (NLQIS), which attract physicists from around the world. This thesis investigates how physicists in Beijing contribute to national and global scientific advancements while navigating the unique challenges of China’s rapid technological development. By framing the physicist as both a researcher and an innovator, this work aims to provide a comprehensive understanding of their role in Beijing’s evolving scientific landscape.</w:t>
      </w:r>
    </w:p>
    <w:bookmarkEnd w:id="21"/>
    <w:bookmarkStart w:id="22" w:name="literature-review"/>
    <w:p>
      <w:pPr>
        <w:pStyle w:val="Heading2"/>
      </w:pPr>
      <w:r>
        <w:t xml:space="preserve">Literature Review</w:t>
      </w:r>
    </w:p>
    <w:p>
      <w:pPr>
        <w:pStyle w:val="FirstParagraph"/>
      </w:pPr>
      <w:r>
        <w:t xml:space="preserve">Beijing’s prominence in physics research is well-documented in academic literature. For instance, studies by the Chinese Academy of Sciences (CAS) highlight the city’s leadership in quantum technologies, including breakthroughs in quantum communication and cryptography (Zhang et al., 2021). Similarly, research from Peking University underscores Beijing’s role as a center for condensed matter physics, particularly in the study of topological materials and superconductivity (Li &amp; Wang, 2020). These works collectively illustrate how physicists in Beijing are not only advancing theoretical frameworks but also translating them into practical applications that align with China’s strategic goals.</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physicists in Beijing. Primary data includes interviews with researchers at the Institute of Physics (CAS) and case studies of collaborative projects between Chinese and international physicists. Secondary data comprises published papers, policy documents, and institutional reports from Beijing-based laboratories. The study focuses on three key areas: quantum information science, materials physics, and space exploration technologies.</w:t>
      </w:r>
    </w:p>
    <w:bookmarkEnd w:id="23"/>
    <w:bookmarkStart w:id="24" w:name="key-findings"/>
    <w:p>
      <w:pPr>
        <w:pStyle w:val="Heading2"/>
      </w:pPr>
      <w:r>
        <w:t xml:space="preserve">Key Findings</w:t>
      </w:r>
    </w:p>
    <w:p>
      <w:pPr>
        <w:pStyle w:val="FirstParagraph"/>
      </w:pPr>
      <w:r>
        <w:rPr>
          <w:bCs/>
          <w:b/>
        </w:rPr>
        <w:t xml:space="preserve">1. Quantum Computing Leadership</w:t>
      </w:r>
      <w:r>
        <w:br/>
      </w:r>
      <w:r>
        <w:t xml:space="preserve">Physicists in Beijing have pioneered advancements in quantum computing through institutions like the NLQIS. Projects such as the Micius satellite, developed by the University of Science and Technology of China (USTC) in collaboration with Beijing-based researchers, demonstrate how physicists are addressing global challenges in secure communication.</w:t>
      </w:r>
    </w:p>
    <w:p>
      <w:pPr>
        <w:pStyle w:val="BodyText"/>
      </w:pPr>
      <w:r>
        <w:rPr>
          <w:bCs/>
          <w:b/>
        </w:rPr>
        <w:t xml:space="preserve">2. Condensed Matter Physics and National Priorities</w:t>
      </w:r>
      <w:r>
        <w:br/>
      </w:r>
      <w:r>
        <w:t xml:space="preserve">Research on superconductors and topological insulators at Peking University has direct applications in energy efficiency and next-generation electronics. These efforts align with China’s push for "green technology" under its 14th Five-Year Plan.</w:t>
      </w:r>
    </w:p>
    <w:p>
      <w:pPr>
        <w:pStyle w:val="BodyText"/>
      </w:pPr>
      <w:r>
        <w:rPr>
          <w:bCs/>
          <w:b/>
        </w:rPr>
        <w:t xml:space="preserve">3. Space Science Collaborations</w:t>
      </w:r>
      <w:r>
        <w:br/>
      </w:r>
      <w:r>
        <w:t xml:space="preserve">Beijing’s role in space science is exemplified by the collaboration between the National Astronomical Observatories (NAOC) and physicists from Tsinghua University. Their work on space-based gravitational wave detection has positioned China as a leader in astrophysics.</w:t>
      </w:r>
    </w:p>
    <w:bookmarkEnd w:id="24"/>
    <w:bookmarkStart w:id="25" w:name="challenges-and-opportunities"/>
    <w:p>
      <w:pPr>
        <w:pStyle w:val="Heading2"/>
      </w:pPr>
      <w:r>
        <w:t xml:space="preserve">Challenges and Opportunities</w:t>
      </w:r>
    </w:p>
    <w:p>
      <w:pPr>
        <w:pStyle w:val="FirstParagraph"/>
      </w:pPr>
      <w:r>
        <w:t xml:space="preserve">Physicists in Beijing face unique challenges, including the need to balance national mandates with international collaboration. For example, export controls on quantum technologies may limit global partnerships. However, opportunities abound through government funding initiatives like the "Ten Thousand Talents Program," which supports physicists in attracting international expertise while fostering domestic innovation.</w:t>
      </w:r>
    </w:p>
    <w:bookmarkEnd w:id="25"/>
    <w:bookmarkStart w:id="26" w:name="conclusion"/>
    <w:p>
      <w:pPr>
        <w:pStyle w:val="Heading2"/>
      </w:pPr>
      <w:r>
        <w:t xml:space="preserve">Conclusion</w:t>
      </w:r>
    </w:p>
    <w:p>
      <w:pPr>
        <w:pStyle w:val="FirstParagraph"/>
      </w:pPr>
      <w:r>
        <w:t xml:space="preserve">This Master Thesis demonstrates that physicists in China Beijing are pivotal to the nation’s scientific and technological ascent. By leveraging world-class facilities, interdisciplinary collaboration, and strategic funding, they are addressing both local and global challenges. As Beijing continues to evolve as a global scientific hub, the physicist remains central to its mission of innovation. Future research should explore the ethical implications of physics-driven technologies in this context.</w:t>
      </w:r>
    </w:p>
    <w:bookmarkEnd w:id="26"/>
    <w:bookmarkStart w:id="27" w:name="bibliography"/>
    <w:p>
      <w:pPr>
        <w:pStyle w:val="Heading2"/>
      </w:pPr>
      <w:r>
        <w:t xml:space="preserve">Bibliography</w:t>
      </w:r>
    </w:p>
    <w:p>
      <w:pPr>
        <w:numPr>
          <w:ilvl w:val="0"/>
          <w:numId w:val="1001"/>
        </w:numPr>
        <w:pStyle w:val="Compact"/>
      </w:pPr>
      <w:r>
        <w:t xml:space="preserve">Zhang, Y., et al. (2021). "Quantum Communication in China: A Beijing Perspective."</w:t>
      </w:r>
      <w:r>
        <w:t xml:space="preserve"> </w:t>
      </w:r>
      <w:r>
        <w:rPr>
          <w:iCs/>
          <w:i/>
        </w:rPr>
        <w:t xml:space="preserve">Journal of Quantum Technology</w:t>
      </w:r>
      <w:r>
        <w:t xml:space="preserve">.</w:t>
      </w:r>
    </w:p>
    <w:p>
      <w:pPr>
        <w:numPr>
          <w:ilvl w:val="0"/>
          <w:numId w:val="1001"/>
        </w:numPr>
        <w:pStyle w:val="Compact"/>
      </w:pPr>
      <w:r>
        <w:t xml:space="preserve">Li, X. &amp; Wang, H. (2020). "Topological Materials Research at Peking University."</w:t>
      </w:r>
      <w:r>
        <w:t xml:space="preserve"> </w:t>
      </w:r>
      <w:r>
        <w:rPr>
          <w:iCs/>
          <w:i/>
        </w:rPr>
        <w:t xml:space="preserve">Advanced Materials Physics</w:t>
      </w:r>
      <w:r>
        <w:t xml:space="preserve">.</w:t>
      </w:r>
    </w:p>
    <w:p>
      <w:pPr>
        <w:numPr>
          <w:ilvl w:val="0"/>
          <w:numId w:val="1001"/>
        </w:numPr>
        <w:pStyle w:val="Compact"/>
      </w:pPr>
      <w:r>
        <w:t xml:space="preserve">CAS Institute of Physics. (2023). "Annual Report on Quantum Innovation in Beijing."</w:t>
      </w:r>
    </w:p>
    <w:p>
      <w:pPr>
        <w:pStyle w:val="FirstParagraph"/>
      </w:pPr>
      <w:r>
        <w:rPr>
          <w:bCs/>
          <w:b/>
        </w:rPr>
        <w:t xml:space="preserve">Keywords:</w:t>
      </w:r>
      <w:r>
        <w:t xml:space="preserve"> </w:t>
      </w:r>
      <w:r>
        <w:t xml:space="preserve">Master Thesis, Physicist, China Beijing, Quantum Computing, Condensed Matter Physics.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China Beijing</dc:title>
  <dc:creator/>
  <dc:language>en</dc:language>
  <cp:keywords/>
  <dcterms:created xsi:type="dcterms:W3CDTF">2026-07-13T05:02:58Z</dcterms:created>
  <dcterms:modified xsi:type="dcterms:W3CDTF">2026-07-13T05:02:58Z</dcterms:modified>
</cp:coreProperties>
</file>

<file path=docProps/custom.xml><?xml version="1.0" encoding="utf-8"?>
<Properties xmlns="http://schemas.openxmlformats.org/officeDocument/2006/custom-properties" xmlns:vt="http://schemas.openxmlformats.org/officeDocument/2006/docPropsVTypes"/>
</file>