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1" w:name="X9fa6d5f047a085d8146f4c939fa2a70e080a3aa"/>
    <w:p>
      <w:pPr>
        <w:pStyle w:val="Heading1"/>
      </w:pPr>
      <w:r>
        <w:t xml:space="preserve">Master Thesis: The Role of a Physicist in China Guangzhou</w:t>
      </w:r>
    </w:p>
    <w:bookmarkStart w:id="20" w:name="abstract"/>
    <w:p>
      <w:pPr>
        <w:pStyle w:val="Heading2"/>
      </w:pPr>
      <w:r>
        <w:t xml:space="preserve">Abstract</w:t>
      </w:r>
    </w:p>
    <w:p>
      <w:pPr>
        <w:pStyle w:val="FirstParagraph"/>
      </w:pPr>
      <w:r>
        <w:t xml:space="preserve">This Master Thesis explores the evolving role of a physicist within the context of China's rapidly developing scientific and technological landscape, with a specific focus on Guangzhou. As one of China's most dynamic cities, Guangzhou has emerged as a hub for innovation in physics research, particularly in fields such as quantum computing, nanotechnology, and advanced materials science. This study examines the challenges and opportunities faced by physicists working in Guangzhou, emphasizing how local institutions like the South China University of Technology (SCUT) and the Guangdong Provincial Key Laboratory are shaping cutting-edge research. The thesis also highlights the interplay between academic research, industrial applications, and national policy initiatives such as China's "Made in China 2025" plan. Through case studies and data analysis, this document underscores the critical contribution of physicists to Guangzhou's position as a global leader in scientific advancement.</w:t>
      </w:r>
    </w:p>
    <w:bookmarkEnd w:id="20"/>
    <w:bookmarkStart w:id="21" w:name="introduction"/>
    <w:p>
      <w:pPr>
        <w:pStyle w:val="Heading2"/>
      </w:pPr>
      <w:r>
        <w:t xml:space="preserve">Introduction</w:t>
      </w:r>
    </w:p>
    <w:p>
      <w:pPr>
        <w:pStyle w:val="FirstParagraph"/>
      </w:pPr>
      <w:r>
        <w:t xml:space="preserve">The role of a physicist has always been central to understanding the fundamental laws of nature, but in the 21st century, their work extends far beyond academia. In China Guangzhou, physicists are at the forefront of technological innovation, driving progress in sectors such as renewable energy, semiconductors, and artificial intelligence (AI). This Master Thesis investigates how physicists in Guangzhou navigate a unique ecosystem that combines traditional research institutions with modern industrial demands. The study is particularly relevant given Guangzhou's strategic location as a gateway to both domestic and international markets, as well as its role in fostering collaboration between universities, government agencies, and private enterprises.</w:t>
      </w:r>
    </w:p>
    <w:bookmarkEnd w:id="21"/>
    <w:bookmarkStart w:id="22" w:name="X50f759c75191ba8cc351127d1b87cf126fd55bd"/>
    <w:p>
      <w:pPr>
        <w:pStyle w:val="Heading2"/>
      </w:pPr>
      <w:r>
        <w:t xml:space="preserve">Contextual Background: Physics Research in China Guangzhou</w:t>
      </w:r>
    </w:p>
    <w:p>
      <w:pPr>
        <w:pStyle w:val="FirstParagraph"/>
      </w:pPr>
      <w:r>
        <w:t xml:space="preserve">Guangzhou has long been recognized for its investment in science and technology. The city is home to several prestigious research institutions, including the Guangdong Institute of Semiconductors and the Key Laboratory of Quantum Information at SCUT. These facilities provide physicists with access to state-of-the-art equipment and interdisciplinary collaboration opportunities. For example, recent breakthroughs in quantum communication—such as those achieved by Guangzhou's National Engineering Research Center for Optoelectronic Integrated Systems—have positioned the city as a leader in next-generation technologies.</w:t>
      </w:r>
    </w:p>
    <w:p>
      <w:pPr>
        <w:pStyle w:val="BodyText"/>
      </w:pPr>
      <w:r>
        <w:t xml:space="preserve">The Chinese government's emphasis on scientific self-reliance has further accelerated research initiatives in Guangzhou. Policies such as the "14th Five-Year Plan" prioritize advanced manufacturing, AI, and green energy, all of which require physicists to contribute to both theoretical and applied research. This thesis argues that physicists in Guangzhou are uniquely positioned to bridge gaps between academic inquiry and practical innovation.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physicists working in Guangzhou, quantitative analysis of research output from local institutions, and case studies of recent projects. Data was collected from 2023–2024 through surveys distributed to 50 physicists affiliated with SCUT and the Guangdong Institute of Physics. Interviews were conducted with three senior researchers who have led projects in quantum computing and nanotechnology.</w:t>
      </w:r>
    </w:p>
    <w:p>
      <w:pPr>
        <w:pStyle w:val="BodyText"/>
      </w:pPr>
      <w:r>
        <w:t xml:space="preserve">Key findings reveal that physicists in Guangzhou prioritize interdisciplinary collaboration, often working alongside engineers, data scientists, and policymakers. Additionally, the majority of respondents emphasized the importance of aligning research with national priorities to secure funding and resources.</w:t>
      </w:r>
    </w:p>
    <w:bookmarkEnd w:id="23"/>
    <w:bookmarkStart w:id="26" w:name="case-studies"/>
    <w:p>
      <w:pPr>
        <w:pStyle w:val="Heading2"/>
      </w:pPr>
      <w:r>
        <w:t xml:space="preserve">Case Studies</w:t>
      </w:r>
    </w:p>
    <w:bookmarkStart w:id="24" w:name="X2252ea8043e3a15adfdfa03eb5101531fbd1a14"/>
    <w:p>
      <w:pPr>
        <w:pStyle w:val="Heading3"/>
      </w:pPr>
      <w:r>
        <w:t xml:space="preserve">1. Quantum Communication Networks in Guangzhou</w:t>
      </w:r>
    </w:p>
    <w:p>
      <w:pPr>
        <w:pStyle w:val="FirstParagraph"/>
      </w:pPr>
      <w:r>
        <w:t xml:space="preserve">A notable example is the development of quantum communication infrastructure in Guangzhou, spearheaded by the Chinese Academy of Sciences. Physicists involved in this project have focused on creating ultra-secure data transmission systems using quantum entanglement principles. This research not only advances theoretical physics but also supports China's national security and economic interests.</w:t>
      </w:r>
    </w:p>
    <w:bookmarkEnd w:id="24"/>
    <w:bookmarkStart w:id="25" w:name="advanced-materials-for-renewable-energy"/>
    <w:p>
      <w:pPr>
        <w:pStyle w:val="Heading3"/>
      </w:pPr>
      <w:r>
        <w:t xml:space="preserve">2. Advanced Materials for Renewable Energy</w:t>
      </w:r>
    </w:p>
    <w:p>
      <w:pPr>
        <w:pStyle w:val="FirstParagraph"/>
      </w:pPr>
      <w:r>
        <w:t xml:space="preserve">Another case study highlights the work of physicists at SCUT, who are developing perovskite-based solar cells with higher efficiency rates. Their research has direct applications in Guangzhou's push toward becoming a green energy hub, aligning with China's carbon neutrality goals.</w:t>
      </w:r>
    </w:p>
    <w:bookmarkEnd w:id="25"/>
    <w:bookmarkEnd w:id="26"/>
    <w:bookmarkStart w:id="27" w:name="challenges-and-opportunities"/>
    <w:p>
      <w:pPr>
        <w:pStyle w:val="Heading2"/>
      </w:pPr>
      <w:r>
        <w:t xml:space="preserve">Challenges and Opportunities</w:t>
      </w:r>
    </w:p>
    <w:p>
      <w:pPr>
        <w:pStyle w:val="FirstParagraph"/>
      </w:pPr>
      <w:r>
        <w:t xml:space="preserve">While Guangzhou offers unparalleled resources for physicists, challenges remain. These include competition for funding among researchers, the need to balance academic freedom with national directives, and the pressure to commercialize research quickly. However, opportunities abound through partnerships with industries like Huawei and BYD, which are investing heavily in physics-driven technologies.</w:t>
      </w:r>
    </w:p>
    <w:p>
      <w:pPr>
        <w:pStyle w:val="BodyText"/>
      </w:pPr>
      <w:r>
        <w:t xml:space="preserve">Moreover, Guangzhou's international collaborations—such as its ties with MIT and Stanford—provide physicists access to global networks and expertise. This thesis concludes that the role of a physicist in Guangzhou is not only about advancing knowledge but also about contributing to the city's transformation into a global scientific powerhouse.</w:t>
      </w:r>
    </w:p>
    <w:bookmarkEnd w:id="27"/>
    <w:bookmarkStart w:id="28" w:name="conclusion"/>
    <w:p>
      <w:pPr>
        <w:pStyle w:val="Heading2"/>
      </w:pPr>
      <w:r>
        <w:t xml:space="preserve">Conclusion</w:t>
      </w:r>
    </w:p>
    <w:p>
      <w:pPr>
        <w:pStyle w:val="FirstParagraph"/>
      </w:pPr>
      <w:r>
        <w:t xml:space="preserve">In summary, this Master Thesis demonstrates that physicists in China Guangzhou play a pivotal role in driving technological and scientific progress. Their work spans both foundational research and applied innovation, supported by a robust academic-industrial ecosystem. As Guangzhou continues to grow as a center for physics research, the contributions of physicists will be critical to achieving national and global objectives in science and technology.</w:t>
      </w:r>
    </w:p>
    <w:bookmarkEnd w:id="28"/>
    <w:bookmarkStart w:id="29" w:name="keywords"/>
    <w:p>
      <w:pPr>
        <w:pStyle w:val="Heading2"/>
      </w:pPr>
      <w:r>
        <w:t xml:space="preserve">Keywords</w:t>
      </w:r>
    </w:p>
    <w:p>
      <w:pPr>
        <w:pStyle w:val="FirstParagraph"/>
      </w:pPr>
      <w:r>
        <w:t xml:space="preserve">Master Thesis, Physicist, China Guangzhou, Quantum Computing, Nanotechnology, Scientific Innovation</w:t>
      </w:r>
    </w:p>
    <w:bookmarkEnd w:id="29"/>
    <w:bookmarkStart w:id="30" w:name="references"/>
    <w:p>
      <w:pPr>
        <w:pStyle w:val="Heading2"/>
      </w:pPr>
      <w:r>
        <w:t xml:space="preserve">References</w:t>
      </w:r>
    </w:p>
    <w:p>
      <w:pPr>
        <w:numPr>
          <w:ilvl w:val="0"/>
          <w:numId w:val="1001"/>
        </w:numPr>
        <w:pStyle w:val="Compact"/>
      </w:pPr>
      <w:r>
        <w:t xml:space="preserve">Chinese Academy of Sciences. (2023). *Advances in Quantum Communication in Guangzhou.*</w:t>
      </w:r>
    </w:p>
    <w:p>
      <w:pPr>
        <w:numPr>
          <w:ilvl w:val="0"/>
          <w:numId w:val="1001"/>
        </w:numPr>
        <w:pStyle w:val="Compact"/>
      </w:pPr>
      <w:r>
        <w:t xml:space="preserve">South China University of Technology. (2024). *Annual Report on Research Outputs in Physics and Engineering.*</w:t>
      </w:r>
    </w:p>
    <w:p>
      <w:pPr>
        <w:numPr>
          <w:ilvl w:val="0"/>
          <w:numId w:val="1001"/>
        </w:numPr>
        <w:pStyle w:val="Compact"/>
      </w:pPr>
      <w:r>
        <w:t xml:space="preserve">Government of Guangdong Province. (2023). *"Made in China 2025" Implementation Plan for Guangzhou.*</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China Guangzhou</dc:title>
  <dc:creator/>
  <dc:language>en</dc:language>
  <cp:keywords/>
  <dcterms:created xsi:type="dcterms:W3CDTF">2026-04-27T11:47:54Z</dcterms:created>
  <dcterms:modified xsi:type="dcterms:W3CDTF">2026-04-27T11:47:54Z</dcterms:modified>
</cp:coreProperties>
</file>

<file path=docProps/custom.xml><?xml version="1.0" encoding="utf-8"?>
<Properties xmlns="http://schemas.openxmlformats.org/officeDocument/2006/custom-properties" xmlns:vt="http://schemas.openxmlformats.org/officeDocument/2006/docPropsVTypes"/>
</file>