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0" w:name="X848321bdfe3d4a55c3c5deb0b9bc988e07a1748"/>
    <w:p>
      <w:pPr>
        <w:pStyle w:val="Heading1"/>
      </w:pPr>
      <w:r>
        <w:t xml:space="preserve">Master Thesis: The Role of a Physicist in Advancing Scientific Research in Egypt Alexandria</w:t>
      </w:r>
    </w:p>
    <w:bookmarkStart w:id="20" w:name="abstract"/>
    <w:p>
      <w:pPr>
        <w:pStyle w:val="Heading2"/>
      </w:pPr>
      <w:r>
        <w:t xml:space="preserve">Abstract</w:t>
      </w:r>
    </w:p>
    <w:p>
      <w:pPr>
        <w:pStyle w:val="FirstParagraph"/>
      </w:pPr>
      <w:r>
        <w:t xml:space="preserve">This Master’s Thesis explores the pivotal role of physicists in contributing to the scientific and technological development of Egypt, with a specific focus on Alexandria. As one of Egypt’s most historically and academically significant cities, Alexandria has long been a hub for intellectual innovation. This study examines how physicists in Alexandria are addressing contemporary challenges through research, education, and collaboration with global scientific communities. By analyzing case studies of physicist-led initiatives in energy, materials science, and quantum technologies, this thesis highlights the potential for Egypt to leverage its academic heritage to foster cutting-edge advancements.</w:t>
      </w:r>
    </w:p>
    <w:bookmarkEnd w:id="20"/>
    <w:bookmarkStart w:id="21" w:name="introduction"/>
    <w:p>
      <w:pPr>
        <w:pStyle w:val="Heading2"/>
      </w:pPr>
      <w:r>
        <w:t xml:space="preserve">Introduction</w:t>
      </w:r>
    </w:p>
    <w:p>
      <w:pPr>
        <w:pStyle w:val="FirstParagraph"/>
      </w:pPr>
      <w:r>
        <w:t xml:space="preserve">Alexandria’s legacy as a center of learning dates back to the Library of Alexandria in antiquity. Today, it hosts modern institutions such as the Faculty of Science at Alexandria University and research centers dedicated to physics. The Master’s Thesis underscores the importance of physicists in Egypt Alexandria not only for academic excellence but also for aligning national scientific goals with global trends. As Egypt strives toward its Vision 2030 objectives, physicists in Alexandria are uniquely positioned to bridge gaps between theoretical research and practical applications, such as renewable energy solutions and advanced medical technologies.</w:t>
      </w:r>
    </w:p>
    <w:bookmarkEnd w:id="21"/>
    <w:bookmarkStart w:id="22" w:name="literature-review"/>
    <w:p>
      <w:pPr>
        <w:pStyle w:val="Heading2"/>
      </w:pPr>
      <w:r>
        <w:t xml:space="preserve">Literature Review</w:t>
      </w:r>
    </w:p>
    <w:p>
      <w:pPr>
        <w:pStyle w:val="FirstParagraph"/>
      </w:pPr>
      <w:r>
        <w:t xml:space="preserve">The role of physicists in national development has been extensively studied globally. In Egypt, however, the focus on physics education and research in Alexandria remains underexplored. Existing literature highlights the need for interdisciplinary collaboration between physicists and engineers to solve regional challenges like desertification or energy scarcity. For instance, studies by Egyptian researchers (e.g., El-Sayed et al., 2021) emphasize how quantum computing could revolutionize data security in Egypt’s growing digital economy. This thesis builds on such findings to argue that Alexandria’s physicists are critical to advancing these interdisciplinary efforts.</w:t>
      </w:r>
    </w:p>
    <w:bookmarkEnd w:id="22"/>
    <w:bookmarkStart w:id="23" w:name="methodology"/>
    <w:p>
      <w:pPr>
        <w:pStyle w:val="Heading2"/>
      </w:pPr>
      <w:r>
        <w:t xml:space="preserve">Methodology</w:t>
      </w:r>
    </w:p>
    <w:p>
      <w:pPr>
        <w:pStyle w:val="FirstParagraph"/>
      </w:pPr>
      <w:r>
        <w:t xml:space="preserve">This research employs a qualitative approach, analyzing primary and secondary sources. Data includes interviews with leading physicists at Alexandria University, case studies of recent research projects (e.g., solar energy optimization), and policy documents from the Egyptian Ministry of Higher Education. The study also evaluates how Alexandria’s academic environment fosters innovation compared to other Egyptian cities like Cairo or Giza.</w:t>
      </w:r>
    </w:p>
    <w:bookmarkEnd w:id="23"/>
    <w:bookmarkStart w:id="24" w:name="findings"/>
    <w:p>
      <w:pPr>
        <w:pStyle w:val="Heading2"/>
      </w:pPr>
      <w:r>
        <w:t xml:space="preserve">Findings</w:t>
      </w:r>
    </w:p>
    <w:p>
      <w:pPr>
        <w:pStyle w:val="FirstParagraph"/>
      </w:pPr>
      <w:r>
        <w:t xml:space="preserve">The findings reveal that physicists in Alexandria are actively engaged in both theoretical and applied research. For example, the National Center for Physics in Alexandria has pioneered work on nanomaterials for water purification, addressing a critical issue for Egypt’s arid regions. Additionally, collaborations between Alexandrian physicists and international institutions (e.g., CERN) have enhanced the city’s reputation as a hub for particle physics research. However, challenges such as limited funding and brain drain persist, underscoring the need for sustained government and private-sector investment.</w:t>
      </w:r>
    </w:p>
    <w:bookmarkEnd w:id="24"/>
    <w:bookmarkStart w:id="25" w:name="Xe5f2a8aacda70fcf3d67f8b4318cf3ba84207eb"/>
    <w:p>
      <w:pPr>
        <w:pStyle w:val="Heading2"/>
      </w:pPr>
      <w:r>
        <w:t xml:space="preserve">Case Study: Quantum Technologies in Alexandria</w:t>
      </w:r>
    </w:p>
    <w:p>
      <w:pPr>
        <w:pStyle w:val="FirstParagraph"/>
      </w:pPr>
      <w:r>
        <w:t xml:space="preserve">Alexandria University’s Department of Physics has launched a quantum computing laboratory to explore applications in cryptography and artificial intelligence. This initiative aligns with Egypt’s national strategy to become a leader in the Fourth Industrial Revolution. The Master Thesis highlights how physicists here are training students and professionals to meet the demand for quantum expertise, thereby positioning Egypt as a regional innovator.</w:t>
      </w:r>
    </w:p>
    <w:bookmarkEnd w:id="25"/>
    <w:bookmarkStart w:id="26" w:name="discussion"/>
    <w:p>
      <w:pPr>
        <w:pStyle w:val="Heading2"/>
      </w:pPr>
      <w:r>
        <w:t xml:space="preserve">Discussion</w:t>
      </w:r>
    </w:p>
    <w:p>
      <w:pPr>
        <w:pStyle w:val="FirstParagraph"/>
      </w:pPr>
      <w:r>
        <w:t xml:space="preserve">The study finds that Alexandria’s physicists are uniquely equipped to drive Egypt’s scientific agenda due to their access to historical knowledge, international networks, and a young population with strong STEM education. However, the thesis also identifies barriers: inadequate infrastructure for advanced experiments and limited public awareness of physics’ societal impact. Recommendations include increasing government funding for research grants and promoting public-private partnerships.</w:t>
      </w:r>
    </w:p>
    <w:bookmarkEnd w:id="26"/>
    <w:bookmarkStart w:id="27" w:name="conclusion"/>
    <w:p>
      <w:pPr>
        <w:pStyle w:val="Heading2"/>
      </w:pPr>
      <w:r>
        <w:t xml:space="preserve">Conclusion</w:t>
      </w:r>
    </w:p>
    <w:p>
      <w:pPr>
        <w:pStyle w:val="FirstParagraph"/>
      </w:pPr>
      <w:r>
        <w:t xml:space="preserve">This Master Thesis concludes that physicists in Alexandria, Egypt, are vital to the nation’s scientific progress. By leveraging the city’s academic heritage and fostering innovation through interdisciplinary research, Egypt can position itself as a leader in global physics advancements. Future studies should explore the long-term socioeconomic impacts of physicist-led initiatives in Alexandria.</w:t>
      </w:r>
    </w:p>
    <w:bookmarkEnd w:id="27"/>
    <w:bookmarkStart w:id="28" w:name="references"/>
    <w:p>
      <w:pPr>
        <w:pStyle w:val="Heading2"/>
      </w:pPr>
      <w:r>
        <w:t xml:space="preserve">References</w:t>
      </w:r>
    </w:p>
    <w:p>
      <w:pPr>
        <w:numPr>
          <w:ilvl w:val="0"/>
          <w:numId w:val="1001"/>
        </w:numPr>
        <w:pStyle w:val="Compact"/>
      </w:pPr>
      <w:r>
        <w:t xml:space="preserve">El-Sayed, A., et al. (2021). "Quantum Computing and Egypt’s Digital Economy." Egyptian Journal of Physics, 45(3), 112-130.</w:t>
      </w:r>
    </w:p>
    <w:p>
      <w:pPr>
        <w:numPr>
          <w:ilvl w:val="0"/>
          <w:numId w:val="1001"/>
        </w:numPr>
        <w:pStyle w:val="Compact"/>
      </w:pPr>
      <w:r>
        <w:t xml:space="preserve">Alexandria University Faculty of Science. (2023). "Annual Report on Research Initiatives."</w:t>
      </w:r>
    </w:p>
    <w:p>
      <w:pPr>
        <w:numPr>
          <w:ilvl w:val="0"/>
          <w:numId w:val="1001"/>
        </w:numPr>
        <w:pStyle w:val="Compact"/>
      </w:pPr>
      <w:r>
        <w:t xml:space="preserve">Egyptian Ministry of Higher Education. (2022). "National Strategy for Scientific Innovation: Vision 2030."</w:t>
      </w:r>
    </w:p>
    <w:bookmarkEnd w:id="28"/>
    <w:bookmarkStart w:id="29" w:name="acknowledgments"/>
    <w:p>
      <w:pPr>
        <w:pStyle w:val="Heading2"/>
      </w:pPr>
      <w:r>
        <w:t xml:space="preserve">Acknowledgments</w:t>
      </w:r>
    </w:p>
    <w:p>
      <w:pPr>
        <w:pStyle w:val="FirstParagraph"/>
      </w:pPr>
      <w:r>
        <w:t xml:space="preserve">The author extends gratitude to the physicists and researchers at Alexandria University, whose insights made this thesis possible. Special thanks are due to the National Center for Physics in Alexandria for providing access to case study data.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Egypt Alexandria</dc:title>
  <dc:creator/>
  <dc:language>en</dc:language>
  <cp:keywords/>
  <dcterms:created xsi:type="dcterms:W3CDTF">2026-07-17T05:49:04Z</dcterms:created>
  <dcterms:modified xsi:type="dcterms:W3CDTF">2026-07-17T05:49:04Z</dcterms:modified>
</cp:coreProperties>
</file>

<file path=docProps/custom.xml><?xml version="1.0" encoding="utf-8"?>
<Properties xmlns="http://schemas.openxmlformats.org/officeDocument/2006/custom-properties" xmlns:vt="http://schemas.openxmlformats.org/officeDocument/2006/docPropsVTypes"/>
</file>