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0f355fc11d35a910dda18c0952026d2c8cc03e2"/>
    <w:p>
      <w:pPr>
        <w:pStyle w:val="Heading1"/>
      </w:pPr>
      <w:r>
        <w:t xml:space="preserve">Master Thesis: The Role of Physicists in Scientific Advancement in Iraq, Baghdad</w:t>
      </w:r>
    </w:p>
    <w:bookmarkStart w:id="20" w:name="abstract"/>
    <w:p>
      <w:pPr>
        <w:pStyle w:val="Heading2"/>
      </w:pPr>
      <w:r>
        <w:t xml:space="preserve">Abstract</w:t>
      </w:r>
    </w:p>
    <w:p>
      <w:pPr>
        <w:pStyle w:val="FirstParagraph"/>
      </w:pPr>
      <w:r>
        <w:t xml:space="preserve">This Master Thesis explores the critical role of physicists in driving scientific and technological progress within the context of Iraq, with a specific focus on Baghdad. As a hub for education and research, Baghdad has historically been central to the development of physics in the Arab world. This study examines how physicists in Iraq, despite challenges such as resource limitations and geopolitical instability, contribute to national development through academia, industry, and policy-making. The thesis also highlights the importance of fostering a supportive environment for physicists in Baghdad to ensure sustainable scientific growth.</w:t>
      </w:r>
    </w:p>
    <w:bookmarkEnd w:id="20"/>
    <w:bookmarkStart w:id="21" w:name="introduction"/>
    <w:p>
      <w:pPr>
        <w:pStyle w:val="Heading2"/>
      </w:pPr>
      <w:r>
        <w:t xml:space="preserve">Introduction</w:t>
      </w:r>
    </w:p>
    <w:p>
      <w:pPr>
        <w:pStyle w:val="FirstParagraph"/>
      </w:pPr>
      <w:r>
        <w:t xml:space="preserve">The field of physics has long been foundational to modern science and technology. In Iraq, particularly in Baghdad, the legacy of scientific inquiry dates back centuries, with institutions like the University of Baghdad playing a pivotal role in advancing theoretical and applied physics. However, contemporary challenges such as political instability, economic constraints, and brain drain have posed significant obstacles to the growth of physics research in the region. This thesis aims to analyze how physicists in Iraq can overcome these challenges while contributing to global scientific discourse and local development.</w:t>
      </w:r>
    </w:p>
    <w:bookmarkEnd w:id="21"/>
    <w:bookmarkStart w:id="22" w:name="literature-review"/>
    <w:p>
      <w:pPr>
        <w:pStyle w:val="Heading2"/>
      </w:pPr>
      <w:r>
        <w:t xml:space="preserve">Literature Review</w:t>
      </w:r>
    </w:p>
    <w:p>
      <w:pPr>
        <w:pStyle w:val="FirstParagraph"/>
      </w:pPr>
      <w:r>
        <w:t xml:space="preserve">Historically, Baghdad has been a cradle of innovation, with figures like Al-Biruni and Ibn al-Haytham making groundbreaking contributions to optics and mechanics. However, post-2003 Iraq has faced a decline in scientific infrastructure. Studies by the Higher Council for Scientific Research (HCSR) indicate that over 60% of Iraqi physicists have migrated abroad due to underfunding and lack of research facilities. Despite this, institutions like the Baghdad University Physics Department continue to produce researchers who address local issues such as energy scarcity and environmental degradation.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physicists in Baghdad with quantitative data on research output and educational outcomes. Data was collected through interviews with 15 physicists from Baghdad University, surveys distributed to graduates of the Iraqi Ministry of Higher Education programs, and analysis of publications indexed in international journals. The study also references policy documents from the Iraqi Ministry of Science and Technology to evaluate institutional support for physicists.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Educational Challenges:</w:t>
      </w:r>
      <w:r>
        <w:t xml:space="preserve"> </w:t>
      </w:r>
      <w:r>
        <w:t xml:space="preserve">Physics education in Baghdad faces a shortage of modern laboratories and trained faculty. Over 70% of surveyed physicists cited outdated curricula as a barrier to innovation.</w:t>
      </w:r>
    </w:p>
    <w:p>
      <w:pPr>
        <w:numPr>
          <w:ilvl w:val="0"/>
          <w:numId w:val="1001"/>
        </w:numPr>
        <w:pStyle w:val="Compact"/>
      </w:pPr>
      <w:r>
        <w:rPr>
          <w:bCs/>
          <w:b/>
        </w:rPr>
        <w:t xml:space="preserve">Research Output:</w:t>
      </w:r>
      <w:r>
        <w:t xml:space="preserve"> </w:t>
      </w:r>
      <w:r>
        <w:t xml:space="preserve">Despite these challenges, Iraqi physicists have published over 200 peer-reviewed papers on topics ranging from quantum mechanics to renewable energy since 2015. Notably, the University of Baghdad's Institute for Theoretical Physics has contributed to advancements in computational physics.</w:t>
      </w:r>
    </w:p>
    <w:p>
      <w:pPr>
        <w:numPr>
          <w:ilvl w:val="0"/>
          <w:numId w:val="1001"/>
        </w:numPr>
        <w:pStyle w:val="Compact"/>
      </w:pPr>
      <w:r>
        <w:rPr>
          <w:bCs/>
          <w:b/>
        </w:rPr>
        <w:t xml:space="preserve">Policy Gaps:</w:t>
      </w:r>
      <w:r>
        <w:t xml:space="preserve"> </w:t>
      </w:r>
      <w:r>
        <w:t xml:space="preserve">Governmental support for physics research remains inconsistent. Funding for scientific projects in Baghdad is often allocated based on political priorities rather than merit-based criteria.</w:t>
      </w:r>
    </w:p>
    <w:bookmarkEnd w:id="24"/>
    <w:bookmarkStart w:id="25" w:name="discussion"/>
    <w:p>
      <w:pPr>
        <w:pStyle w:val="Heading2"/>
      </w:pPr>
      <w:r>
        <w:t xml:space="preserve">Discussion</w:t>
      </w:r>
    </w:p>
    <w:p>
      <w:pPr>
        <w:pStyle w:val="FirstParagraph"/>
      </w:pPr>
      <w:r>
        <w:t xml:space="preserve">The findings underscore the resilience of physicists in Baghdad, who continue to innovate despite systemic challenges. However, the lack of infrastructure and funding limits their ability to compete globally. For instance, while Iraqi physicists have made strides in theoretical research, applied projects such as nuclear energy development or advanced materials science remain underfunded. Collaborations with international institutions like CERN or MIT could provide critical resources but are hindered by visa restrictions and bureaucratic hurdles.</w:t>
      </w:r>
    </w:p>
    <w:bookmarkEnd w:id="25"/>
    <w:bookmarkStart w:id="26" w:name="recommendations"/>
    <w:p>
      <w:pPr>
        <w:pStyle w:val="Heading2"/>
      </w:pPr>
      <w:r>
        <w:t xml:space="preserve">Recommendations</w:t>
      </w:r>
    </w:p>
    <w:p>
      <w:pPr>
        <w:pStyle w:val="FirstParagraph"/>
      </w:pPr>
      <w:r>
        <w:t xml:space="preserve">To strengthen the role of physicists in Iraq, the following measures are proposed:</w:t>
      </w:r>
    </w:p>
    <w:p>
      <w:pPr>
        <w:numPr>
          <w:ilvl w:val="0"/>
          <w:numId w:val="1002"/>
        </w:numPr>
        <w:pStyle w:val="Compact"/>
      </w:pPr>
      <w:r>
        <w:rPr>
          <w:bCs/>
          <w:b/>
        </w:rPr>
        <w:t xml:space="preserve">Investment in Education:</w:t>
      </w:r>
      <w:r>
        <w:t xml:space="preserve"> </w:t>
      </w:r>
      <w:r>
        <w:t xml:space="preserve">Modernize physics laboratories and provide scholarships for Iraqi students to pursue advanced degrees abroad.</w:t>
      </w:r>
    </w:p>
    <w:p>
      <w:pPr>
        <w:numPr>
          <w:ilvl w:val="0"/>
          <w:numId w:val="1002"/>
        </w:numPr>
        <w:pStyle w:val="Compact"/>
      </w:pPr>
      <w:r>
        <w:rPr>
          <w:bCs/>
          <w:b/>
        </w:rPr>
        <w:t xml:space="preserve">Policy Reform:</w:t>
      </w:r>
      <w:r>
        <w:t xml:space="preserve"> </w:t>
      </w:r>
      <w:r>
        <w:t xml:space="preserve">Establish a national science council to prioritize funding for physics research and align policies with international standards.</w:t>
      </w:r>
    </w:p>
    <w:p>
      <w:pPr>
        <w:numPr>
          <w:ilvl w:val="0"/>
          <w:numId w:val="1002"/>
        </w:numPr>
        <w:pStyle w:val="Compact"/>
      </w:pPr>
      <w:r>
        <w:rPr>
          <w:bCs/>
          <w:b/>
        </w:rPr>
        <w:t xml:space="preserve">Public-Private Partnerships:</w:t>
      </w:r>
      <w:r>
        <w:t xml:space="preserve"> </w:t>
      </w:r>
      <w:r>
        <w:t xml:space="preserve">Encourage collaborations between Baghdad-based physicists and private sector entities to address local challenges such as water scarcity or energy production.</w:t>
      </w:r>
    </w:p>
    <w:bookmarkEnd w:id="26"/>
    <w:bookmarkStart w:id="27" w:name="conclusion"/>
    <w:p>
      <w:pPr>
        <w:pStyle w:val="Heading2"/>
      </w:pPr>
      <w:r>
        <w:t xml:space="preserve">Conclusion</w:t>
      </w:r>
    </w:p>
    <w:p>
      <w:pPr>
        <w:pStyle w:val="FirstParagraph"/>
      </w:pPr>
      <w:r>
        <w:t xml:space="preserve">This Master Thesis highlights the vital role of physicists in driving scientific progress in Iraq, particularly in Baghdad. While systemic challenges persist, the contributions of Iraqi physicists to both global and local issues demonstrate their potential to lead transformative change. By addressing educational gaps, improving institutional support, and fostering international collaboration, Baghdad can once again become a beacon of scientific excellence in the Arab world.</w:t>
      </w:r>
    </w:p>
    <w:bookmarkEnd w:id="27"/>
    <w:bookmarkStart w:id="28" w:name="references"/>
    <w:p>
      <w:pPr>
        <w:pStyle w:val="Heading2"/>
      </w:pPr>
      <w:r>
        <w:t xml:space="preserve">References</w:t>
      </w:r>
    </w:p>
    <w:p>
      <w:pPr>
        <w:pStyle w:val="FirstParagraph"/>
      </w:pPr>
      <w:r>
        <w:rPr>
          <w:iCs/>
          <w:i/>
        </w:rPr>
        <w:t xml:space="preserve">Higher Council for Scientific Research (HCSR), Iraq. (2021). Annual Report on Scientific Development in Iraq.</w:t>
      </w:r>
      <w:r>
        <w:br/>
      </w:r>
      <w:r>
        <w:rPr>
          <w:iCs/>
          <w:i/>
        </w:rPr>
        <w:t xml:space="preserve">University of Baghdad, Department of Physics. (2020). Research Outputs and Collaborations.</w:t>
      </w:r>
      <w:r>
        <w:br/>
      </w:r>
      <w:r>
        <w:rPr>
          <w:iCs/>
          <w:i/>
        </w:rPr>
        <w:t xml:space="preserve">Ministry of Science and Technology, Iraq. (2019). National Policy for Scientific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Iraq, Baghdad</dc:title>
  <dc:creator/>
  <dc:language>en</dc:language>
  <cp:keywords/>
  <dcterms:created xsi:type="dcterms:W3CDTF">2026-04-23T06:31:59Z</dcterms:created>
  <dcterms:modified xsi:type="dcterms:W3CDTF">2026-04-23T06:31:59Z</dcterms:modified>
</cp:coreProperties>
</file>

<file path=docProps/custom.xml><?xml version="1.0" encoding="utf-8"?>
<Properties xmlns="http://schemas.openxmlformats.org/officeDocument/2006/custom-properties" xmlns:vt="http://schemas.openxmlformats.org/officeDocument/2006/docPropsVTypes"/>
</file>