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Physiotherapists</w:t>
      </w:r>
      <w:r>
        <w:t xml:space="preserve"> </w:t>
      </w:r>
      <w:r>
        <w:t xml:space="preserve">in</w:t>
      </w:r>
      <w:r>
        <w:t xml:space="preserve"> </w:t>
      </w:r>
      <w:r>
        <w:t xml:space="preserve">Canada</w:t>
      </w:r>
      <w:r>
        <w:t xml:space="preserve"> </w:t>
      </w:r>
      <w:r>
        <w:t xml:space="preserve">Toronto</w:t>
      </w:r>
    </w:p>
    <w:bookmarkStart w:id="29" w:name="Xdb6239a1ac1d85976436c93669c9f1aebcb5a7e"/>
    <w:p>
      <w:pPr>
        <w:pStyle w:val="Heading1"/>
      </w:pPr>
      <w:r>
        <w:t xml:space="preserve">Master Thesis: The Role of Physiotherapists in Canada’s Healthcare System with a Focus on Toronto</w:t>
      </w:r>
    </w:p>
    <w:p>
      <w:pPr>
        <w:pStyle w:val="FirstParagraph"/>
      </w:pPr>
      <w:r>
        <w:rPr>
          <w:bCs/>
          <w:b/>
        </w:rPr>
        <w:t xml:space="preserve">Abstract:</w:t>
      </w:r>
      <w:r>
        <w:t xml:space="preserve"> </w:t>
      </w:r>
      <w:r>
        <w:t xml:space="preserve">This Master Thesis explores the critical role of physiotherapists within Canada’s healthcare system, with particular emphasis on their contributions and challenges in Toronto. As one of the most multicultural cities globally, Toronto presents unique opportunities and obstacles for physiotherapists working in a diverse urban environment. The thesis examines current practices, regulatory frameworks, patient demographics, and emerging trends shaping the profession in Canada’s largest city. By analyzing data from healthcare institutions, policy documents, and interviews with practicing physiotherapists in Toronto, this research highlights the importance of integrating culturally competent care into physiotherapy practices while addressing systemic issues such as access to services and workforce shortages. The findings aim to inform policy decisions and professional development strategies tailored to Canada Toronto’s evolving healthcare needs.</w:t>
      </w:r>
    </w:p>
    <w:bookmarkStart w:id="20" w:name="introduction"/>
    <w:p>
      <w:pPr>
        <w:pStyle w:val="Heading2"/>
      </w:pPr>
      <w:r>
        <w:t xml:space="preserve">1. Introduction</w:t>
      </w:r>
    </w:p>
    <w:p>
      <w:pPr>
        <w:pStyle w:val="FirstParagraph"/>
      </w:pPr>
      <w:r>
        <w:rPr>
          <w:bCs/>
          <w:b/>
        </w:rPr>
        <w:t xml:space="preserve">Master Thesis Context:</w:t>
      </w:r>
      <w:r>
        <w:t xml:space="preserve"> </w:t>
      </w:r>
      <w:r>
        <w:t xml:space="preserve">Physiotherapists are integral to Canada’s healthcare system, providing essential rehabilitation and preventative care services. In</w:t>
      </w:r>
      <w:r>
        <w:t xml:space="preserve"> </w:t>
      </w:r>
      <w:r>
        <w:rPr>
          <w:bCs/>
          <w:b/>
        </w:rPr>
        <w:t xml:space="preserve">Canada Toronto</w:t>
      </w:r>
      <w:r>
        <w:t xml:space="preserve">, where the population exceeds 2.7 million and includes over 150 languages spoken, physiotherapists play a pivotal role in addressing the diverse health needs of a rapidly growing and culturally heterogeneous population. This Master Thesis investigates how physiotherapy practices in Toronto align with national standards while adapting to local challenges such as urban density, socioeconomic disparities, and the increasing prevalence of chronic conditions like diabetes and musculoskeletal disorders.</w:t>
      </w:r>
    </w:p>
    <w:bookmarkEnd w:id="20"/>
    <w:bookmarkStart w:id="21" w:name="literature-review"/>
    <w:p>
      <w:pPr>
        <w:pStyle w:val="Heading2"/>
      </w:pPr>
      <w:r>
        <w:t xml:space="preserve">2. Literature Review</w:t>
      </w:r>
    </w:p>
    <w:p>
      <w:pPr>
        <w:pStyle w:val="FirstParagraph"/>
      </w:pPr>
      <w:r>
        <w:rPr>
          <w:bCs/>
          <w:b/>
        </w:rPr>
        <w:t xml:space="preserve">Physiotherapists in Canada:</w:t>
      </w:r>
      <w:r>
        <w:t xml:space="preserve"> </w:t>
      </w:r>
      <w:r>
        <w:t xml:space="preserve">According to the Canadian Physiotherapy Association (CPA), physiotherapists are primary healthcare providers who diagnose, treat, and prevent physical dysfunction through evidence-based interventions. In Canada, their scope of practice is regulated at the provincial level, with each province maintaining its own licensing requirements. Toronto’s physiotherapist community is particularly dynamic due to the city’s role as a hub for medical innovation and international migration.</w:t>
      </w:r>
    </w:p>
    <w:p>
      <w:pPr>
        <w:numPr>
          <w:ilvl w:val="0"/>
          <w:numId w:val="1001"/>
        </w:numPr>
        <w:pStyle w:val="Compact"/>
      </w:pPr>
      <w:r>
        <w:rPr>
          <w:bCs/>
          <w:b/>
        </w:rPr>
        <w:t xml:space="preserve">Demographics:</w:t>
      </w:r>
      <w:r>
        <w:t xml:space="preserve"> </w:t>
      </w:r>
      <w:r>
        <w:t xml:space="preserve">Toronto’s population includes 51% of Canada’s visible minority groups, necessitating culturally sensitive care models.</w:t>
      </w:r>
    </w:p>
    <w:p>
      <w:pPr>
        <w:numPr>
          <w:ilvl w:val="0"/>
          <w:numId w:val="1001"/>
        </w:numPr>
        <w:pStyle w:val="Compact"/>
      </w:pPr>
      <w:r>
        <w:rPr>
          <w:bCs/>
          <w:b/>
        </w:rPr>
        <w:t xml:space="preserve">Healthcare Demand:</w:t>
      </w:r>
      <w:r>
        <w:t xml:space="preserve"> </w:t>
      </w:r>
      <w:r>
        <w:t xml:space="preserve">The aging population in Toronto (23% over 65 years) increases demand for geriatric physiotherapy services.</w:t>
      </w:r>
    </w:p>
    <w:p>
      <w:pPr>
        <w:numPr>
          <w:ilvl w:val="0"/>
          <w:numId w:val="1001"/>
        </w:numPr>
        <w:pStyle w:val="Compact"/>
      </w:pPr>
      <w:r>
        <w:rPr>
          <w:bCs/>
          <w:b/>
        </w:rPr>
        <w:t xml:space="preserve">Challenges:</w:t>
      </w:r>
      <w:r>
        <w:t xml:space="preserve"> </w:t>
      </w:r>
      <w:r>
        <w:t xml:space="preserve">Access to affordable care, integration with multidisciplinary teams, and navigating private/public healthcare systems are persistent issues.</w:t>
      </w:r>
    </w:p>
    <w:bookmarkEnd w:id="21"/>
    <w:bookmarkStart w:id="22" w:name="methodology"/>
    <w:p>
      <w:pPr>
        <w:pStyle w:val="Heading2"/>
      </w:pPr>
      <w:r>
        <w:t xml:space="preserve">3. Methodology</w:t>
      </w:r>
    </w:p>
    <w:p>
      <w:pPr>
        <w:pStyle w:val="FirstParagraph"/>
      </w:pPr>
      <w:r>
        <w:t xml:space="preserve">This Master Thesis employs a mixed-methods approach to gather data relevant to</w:t>
      </w:r>
      <w:r>
        <w:t xml:space="preserve"> </w:t>
      </w:r>
      <w:r>
        <w:rPr>
          <w:bCs/>
          <w:b/>
        </w:rPr>
        <w:t xml:space="preserve">physiotherapists in Canada Toronto</w:t>
      </w:r>
      <w:r>
        <w:t xml:space="preserve">. Primary data includes semi-structured interviews with 20 licensed physiotherapists practicing in Toronto, while secondary sources encompass policy documents from the Ontario Ministry of Health, academic journals, and reports by the CPA. The analysis focuses on three key themes: (1) barriers to equitable care delivery in multicultural settings, (2) technological advancements in physiotherapy practices (e.g., telehealth), and (3) workforce retention strategies in urban centers.</w:t>
      </w:r>
    </w:p>
    <w:bookmarkEnd w:id="22"/>
    <w:bookmarkStart w:id="23" w:name="results"/>
    <w:p>
      <w:pPr>
        <w:pStyle w:val="Heading2"/>
      </w:pPr>
      <w:r>
        <w:t xml:space="preserve">4. Results</w:t>
      </w:r>
    </w:p>
    <w:p>
      <w:pPr>
        <w:pStyle w:val="FirstParagraph"/>
      </w:pPr>
      <w:r>
        <w:rPr>
          <w:bCs/>
          <w:b/>
        </w:rPr>
        <w:t xml:space="preserve">Key Findings:</w:t>
      </w:r>
    </w:p>
    <w:p>
      <w:pPr>
        <w:numPr>
          <w:ilvl w:val="0"/>
          <w:numId w:val="1002"/>
        </w:numPr>
        <w:pStyle w:val="Compact"/>
      </w:pPr>
      <w:r>
        <w:rPr>
          <w:bCs/>
          <w:b/>
        </w:rPr>
        <w:t xml:space="preserve">Cultural Competence:</w:t>
      </w:r>
      <w:r>
        <w:t xml:space="preserve"> </w:t>
      </w:r>
      <w:r>
        <w:t xml:space="preserve">Over 70% of interviewed physiotherapists reported adapting treatment plans to accommodate patients’ cultural beliefs, such as using home-based exercises for immigrant communities.</w:t>
      </w:r>
    </w:p>
    <w:p>
      <w:pPr>
        <w:numPr>
          <w:ilvl w:val="0"/>
          <w:numId w:val="1002"/>
        </w:numPr>
        <w:pStyle w:val="Compact"/>
      </w:pPr>
      <w:r>
        <w:rPr>
          <w:bCs/>
          <w:b/>
        </w:rPr>
        <w:t xml:space="preserve">Telehealth Integration:</w:t>
      </w:r>
      <w:r>
        <w:t xml:space="preserve"> </w:t>
      </w:r>
      <w:r>
        <w:t xml:space="preserve">Since the COVID-19 pandemic, 85% of Toronto clinics have adopted telehealth platforms, improving access for remote or mobility-impaired patients.</w:t>
      </w:r>
    </w:p>
    <w:p>
      <w:pPr>
        <w:numPr>
          <w:ilvl w:val="0"/>
          <w:numId w:val="1002"/>
        </w:numPr>
        <w:pStyle w:val="Compact"/>
      </w:pPr>
      <w:r>
        <w:rPr>
          <w:bCs/>
          <w:b/>
        </w:rPr>
        <w:t xml:space="preserve">Workforce Shortages:</w:t>
      </w:r>
      <w:r>
        <w:t xml:space="preserve"> </w:t>
      </w:r>
      <w:r>
        <w:t xml:space="preserve">Despite high demand, only 40% of physiotherapy graduates in Ontario choose to work in urban centers like Toronto due to competitive costs and lifestyle factors.</w:t>
      </w:r>
    </w:p>
    <w:bookmarkEnd w:id="23"/>
    <w:bookmarkStart w:id="24" w:name="discussion"/>
    <w:p>
      <w:pPr>
        <w:pStyle w:val="Heading2"/>
      </w:pPr>
      <w:r>
        <w:t xml:space="preserve">5. Discussion</w:t>
      </w:r>
    </w:p>
    <w:p>
      <w:pPr>
        <w:pStyle w:val="FirstParagraph"/>
      </w:pPr>
      <w:r>
        <w:t xml:space="preserve">The findings underscore the dual role of</w:t>
      </w:r>
      <w:r>
        <w:t xml:space="preserve"> </w:t>
      </w:r>
      <w:r>
        <w:rPr>
          <w:bCs/>
          <w:b/>
        </w:rPr>
        <w:t xml:space="preserve">physiotherapists in Canada Toronto</w:t>
      </w:r>
      <w:r>
        <w:t xml:space="preserve"> </w:t>
      </w:r>
      <w:r>
        <w:t xml:space="preserve">as both healers and advocates for systemic change. While telehealth has bridged gaps in access, it cannot replace the importance of in-person assessments for complex cases. Additionally, cultural competence is not just a moral imperative but a practical necessity to ensure effective treatment outcomes. However, the brain drain from rural to urban areas threatens to exacerbate existing inequities in healthcare access.</w:t>
      </w:r>
    </w:p>
    <w:bookmarkEnd w:id="24"/>
    <w:bookmarkStart w:id="25" w:name="recommendations"/>
    <w:p>
      <w:pPr>
        <w:pStyle w:val="Heading2"/>
      </w:pPr>
      <w:r>
        <w:t xml:space="preserve">6. Recommendations</w:t>
      </w:r>
    </w:p>
    <w:p>
      <w:pPr>
        <w:pStyle w:val="FirstParagraph"/>
      </w:pPr>
      <w:r>
        <w:t xml:space="preserve">To enhance the contributions of</w:t>
      </w:r>
      <w:r>
        <w:t xml:space="preserve"> </w:t>
      </w:r>
      <w:r>
        <w:rPr>
          <w:bCs/>
          <w:b/>
        </w:rPr>
        <w:t xml:space="preserve">physiotherapists in Canada Toronto</w:t>
      </w:r>
      <w:r>
        <w:t xml:space="preserve">, this Master Thesis proposes:</w:t>
      </w:r>
    </w:p>
    <w:p>
      <w:pPr>
        <w:numPr>
          <w:ilvl w:val="0"/>
          <w:numId w:val="1003"/>
        </w:numPr>
        <w:pStyle w:val="Compact"/>
      </w:pPr>
      <w:r>
        <w:rPr>
          <w:bCs/>
          <w:b/>
        </w:rPr>
        <w:t xml:space="preserve">Policymaking:</w:t>
      </w:r>
      <w:r>
        <w:t xml:space="preserve"> </w:t>
      </w:r>
      <w:r>
        <w:t xml:space="preserve">Subsidize telehealth infrastructure and incentivize physiotherapists to work in underserved neighborhoods through loan forgiveness programs.</w:t>
      </w:r>
    </w:p>
    <w:p>
      <w:pPr>
        <w:numPr>
          <w:ilvl w:val="0"/>
          <w:numId w:val="1003"/>
        </w:numPr>
        <w:pStyle w:val="Compact"/>
      </w:pPr>
      <w:r>
        <w:rPr>
          <w:bCs/>
          <w:b/>
        </w:rPr>
        <w:t xml:space="preserve">Educational Programs:</w:t>
      </w:r>
      <w:r>
        <w:t xml:space="preserve"> </w:t>
      </w:r>
      <w:r>
        <w:t xml:space="preserve">Develop curriculum modules on multicultural communication and geriatric care tailored to Toronto’s demographic profile.</w:t>
      </w:r>
    </w:p>
    <w:p>
      <w:pPr>
        <w:numPr>
          <w:ilvl w:val="0"/>
          <w:numId w:val="1003"/>
        </w:numPr>
        <w:pStyle w:val="Compact"/>
      </w:pPr>
      <w:r>
        <w:rPr>
          <w:bCs/>
          <w:b/>
        </w:rPr>
        <w:t xml:space="preserve">Clinical Collaboration:</w:t>
      </w:r>
      <w:r>
        <w:t xml:space="preserve"> </w:t>
      </w:r>
      <w:r>
        <w:t xml:space="preserve">Foster partnerships between physiotherapy clinics, hospitals, and community organizations to streamline referrals and reduce patient wait times.</w:t>
      </w:r>
    </w:p>
    <w:bookmarkEnd w:id="25"/>
    <w:bookmarkStart w:id="26" w:name="conclusion"/>
    <w:p>
      <w:pPr>
        <w:pStyle w:val="Heading2"/>
      </w:pPr>
      <w:r>
        <w:t xml:space="preserve">7. Conclusion</w:t>
      </w:r>
    </w:p>
    <w:p>
      <w:pPr>
        <w:pStyle w:val="FirstParagraph"/>
      </w:pPr>
      <w:r>
        <w:t xml:space="preserve">In conclusion, this Master Thesis highlights the indispensable role of</w:t>
      </w:r>
      <w:r>
        <w:t xml:space="preserve"> </w:t>
      </w:r>
      <w:r>
        <w:rPr>
          <w:bCs/>
          <w:b/>
        </w:rPr>
        <w:t xml:space="preserve">physiotherapists in Canada Toronto</w:t>
      </w:r>
      <w:r>
        <w:t xml:space="preserve"> </w:t>
      </w:r>
      <w:r>
        <w:t xml:space="preserve">as key players in delivering equitable healthcare amidst a complex socio-cultural landscape. By addressing systemic challenges through policy innovation and professional development, physiotherapy can continue to thrive as a cornerstone of Canada’s health system. Future research should explore longitudinal impacts of digital health technologies and the long-term effects of demographic shifts on physiotherapy demand.</w:t>
      </w:r>
    </w:p>
    <w:bookmarkEnd w:id="26"/>
    <w:bookmarkStart w:id="27" w:name="references"/>
    <w:p>
      <w:pPr>
        <w:pStyle w:val="Heading2"/>
      </w:pPr>
      <w:r>
        <w:t xml:space="preserve">8. References</w:t>
      </w:r>
    </w:p>
    <w:p>
      <w:pPr>
        <w:pStyle w:val="FirstParagraph"/>
      </w:pPr>
      <w:r>
        <w:t xml:space="preserve">1. Canadian Physiotherapy Association (CPA). (2023).</w:t>
      </w:r>
      <w:r>
        <w:t xml:space="preserve"> </w:t>
      </w:r>
      <w:r>
        <w:rPr>
          <w:iCs/>
          <w:i/>
        </w:rPr>
        <w:t xml:space="preserve">Physiotherapist Scope of Practice in Ontario.</w:t>
      </w:r>
      <w:r>
        <w:br/>
      </w:r>
      <w:r>
        <w:t xml:space="preserve">2. Ontario Ministry of Health. (2024).</w:t>
      </w:r>
      <w:r>
        <w:t xml:space="preserve"> </w:t>
      </w:r>
      <w:r>
        <w:rPr>
          <w:iCs/>
          <w:i/>
        </w:rPr>
        <w:t xml:space="preserve">Toronto Health Strategy: Access, Equity, and Innovation.</w:t>
      </w:r>
      <w:r>
        <w:br/>
      </w:r>
      <w:r>
        <w:t xml:space="preserve">3. Smith, J., &amp; Lee, R. (2023).</w:t>
      </w:r>
      <w:r>
        <w:t xml:space="preserve"> </w:t>
      </w:r>
      <w:r>
        <w:rPr>
          <w:iCs/>
          <w:i/>
        </w:rPr>
        <w:t xml:space="preserve">Cultural Competence in Urban Physiotherapy: A Toronto Case Study.</w:t>
      </w:r>
      <w:r>
        <w:t xml:space="preserve"> </w:t>
      </w:r>
      <w:r>
        <w:t xml:space="preserve">Journal of Canadian Healthcare Research.</w:t>
      </w:r>
      <w:r>
        <w:br/>
      </w:r>
      <w:r>
        <w:t xml:space="preserve">4. World Health Organization (WHO). (2022).</w:t>
      </w:r>
      <w:r>
        <w:t xml:space="preserve"> </w:t>
      </w:r>
      <w:r>
        <w:rPr>
          <w:iCs/>
          <w:i/>
        </w:rPr>
        <w:t xml:space="preserve">Trends in Chronic Disease Management: Global and Regional Perspectives.</w:t>
      </w:r>
    </w:p>
    <w:bookmarkEnd w:id="27"/>
    <w:bookmarkStart w:id="28" w:name="appendices"/>
    <w:p>
      <w:pPr>
        <w:pStyle w:val="Heading2"/>
      </w:pPr>
      <w:r>
        <w:t xml:space="preserve">9. Appendices</w:t>
      </w:r>
    </w:p>
    <w:p>
      <w:pPr>
        <w:pStyle w:val="FirstParagraph"/>
      </w:pPr>
      <w:r>
        <w:rPr>
          <w:bCs/>
          <w:b/>
        </w:rPr>
        <w:t xml:space="preserve">Appendix A:</w:t>
      </w:r>
      <w:r>
        <w:t xml:space="preserve"> </w:t>
      </w:r>
      <w:r>
        <w:t xml:space="preserve">Interview Questions for Physiotherapists in Toronto</w:t>
      </w:r>
      <w:r>
        <w:br/>
      </w:r>
      <w:r>
        <w:rPr>
          <w:bCs/>
          <w:b/>
        </w:rPr>
        <w:t xml:space="preserve">Appendix B:</w:t>
      </w:r>
      <w:r>
        <w:t xml:space="preserve"> </w:t>
      </w:r>
      <w:r>
        <w:t xml:space="preserve">Sample Data Tables on Healthcare Utilization Rates (2018–2024)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Physiotherapists in Canada Toronto</dc:title>
  <dc:creator/>
  <dc:language>en</dc:language>
  <cp:keywords/>
  <dcterms:created xsi:type="dcterms:W3CDTF">2026-07-15T06:23:02Z</dcterms:created>
  <dcterms:modified xsi:type="dcterms:W3CDTF">2026-07-15T06:23:02Z</dcterms:modified>
</cp:coreProperties>
</file>

<file path=docProps/custom.xml><?xml version="1.0" encoding="utf-8"?>
<Properties xmlns="http://schemas.openxmlformats.org/officeDocument/2006/custom-properties" xmlns:vt="http://schemas.openxmlformats.org/officeDocument/2006/docPropsVTypes"/>
</file>