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92c9e12c6585da89fc4e3674235966b1e9b7795"/>
    <w:p>
      <w:pPr>
        <w:pStyle w:val="Heading1"/>
      </w:pPr>
      <w:r>
        <w:t xml:space="preserve">Master Thesis: The Role of Physiotherapists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or Physical Therapy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physiotherapists in the healthcare landscape of Iran, with a specific focus on Tehran, the capital and largest city. As a hub for medical education, research, and clinical practice in Iran, Tehran presents unique opportunities and challenges for physiotherapists. This study aims to analyze the current status of physiotherapy services in Tehran, identify gaps in access to care, and propose strategies for enhancing the profession's impact on public health.</w:t>
      </w:r>
    </w:p>
    <w:p>
      <w:pPr>
        <w:pStyle w:val="BodyText"/>
      </w:pPr>
      <w:r>
        <w:t xml:space="preserve">In recent years, the demand for physiotherapy services has surged globally due to an aging population and rising prevalence of chronic diseases. Iran, with its growing healthcare needs and emphasis on preventive care under national health policies, has seen a corresponding increase in the role of physiotherapists. However, systemic barriers such as uneven resource distribution and cultural attitudes toward rehabilitation remain significant hurdles in Tehran.</w:t>
      </w:r>
    </w:p>
    <w:bookmarkEnd w:id="20"/>
    <w:bookmarkStart w:id="21" w:name="literature-review"/>
    <w:p>
      <w:pPr>
        <w:pStyle w:val="Heading2"/>
      </w:pPr>
      <w:r>
        <w:t xml:space="preserve">Literature Review</w:t>
      </w:r>
    </w:p>
    <w:p>
      <w:pPr>
        <w:pStyle w:val="FirstParagraph"/>
      </w:pPr>
      <w:r>
        <w:t xml:space="preserve">The evolution of physiotherapy in Iran has been shaped by both traditional healing practices and modern Western medical approaches. Historically, Iranian medicine incorporated physical therapies rooted in ancient Persian and Islamic traditions. However, the formalization of physiotherapy as a profession began with the establishment of specialized departments at universities like Tehran University of Medical Sciences (TUMS). Today, physiotherapists in Iran are trained to address musculoskeletal disorders, neurological conditions, and post-surgical recovery.</w:t>
      </w:r>
    </w:p>
    <w:p>
      <w:pPr>
        <w:pStyle w:val="BodyText"/>
      </w:pPr>
      <w:r>
        <w:t xml:space="preserve">Studies on global healthcare systems highlight the importance of integrating physiotherapy into primary care. In Tehran, this integration is still underdeveloped. For example, a 2021 study by the Iranian Journal of Rehabilitation Sciences found that only 35% of public hospitals in Tehran had dedicated physiotherapy departments, compared to 80% in European cities.</w:t>
      </w:r>
    </w:p>
    <w:bookmarkEnd w:id="21"/>
    <w:bookmarkStart w:id="23" w:name="research-methodology&quot;"/>
    <w:bookmarkStart w:id="22" w:name="research-methodology"/>
    <w:p>
      <w:pPr>
        <w:pStyle w:val="Heading2"/>
      </w:pPr>
      <w:r>
        <w:t xml:space="preserve">Research Methodology</w:t>
      </w:r>
    </w:p>
    <w:p>
      <w:pPr>
        <w:pStyle w:val="FirstParagraph"/>
      </w:pPr>
      <w:r>
        <w:t xml:space="preserve">This Master Thesis employs a mixed-methods approach, combining quantitative data analysis with qualitative interviews. Quantitative data was collected from the Iranian Ministry of Health’s annual reports on healthcare infrastructure in Tehran (2015–2023). Qualitative insights were gathered through semi-structured interviews with 15 licensed physiotherapists and 8 medical directors in Tehran’s hospitals.</w:t>
      </w:r>
    </w:p>
    <w:p>
      <w:pPr>
        <w:pStyle w:val="BodyText"/>
      </w:pPr>
      <w:r>
        <w:t xml:space="preserve">Participants were selected using purposive sampling to ensure representation across sectors: public hospitals, private clinics, and community health centers. Interviews focused on challenges such as limited funding, lack of standardized protocols, and societal stigma toward rehabilitation services. Ethical approval was obtained from [University Name]’s Research Ethics Board.</w:t>
      </w:r>
    </w:p>
    <w:bookmarkEnd w:id="22"/>
    <w:bookmarkEnd w:id="23"/>
    <w:bookmarkStart w:id="25" w:name="results-and-discussion&quot;"/>
    <w:bookmarkStart w:id="24" w:name="results-and-discussion"/>
    <w:p>
      <w:pPr>
        <w:pStyle w:val="Heading2"/>
      </w:pPr>
      <w:r>
        <w:t xml:space="preserve">Results and Discussion</w:t>
      </w:r>
    </w:p>
    <w:p>
      <w:pPr>
        <w:pStyle w:val="FirstParagraph"/>
      </w:pPr>
      <w:r>
        <w:t xml:space="preserve">The findings reveal a disparity in physiotherapy access within Tehran. Urban areas like north Tehran have higher concentrations of private clinics, while underserved neighborhoods like East Tehran lack both infrastructure and trained professionals. Over 60% of interviewed physiotherapists cited insufficient government funding as the primary barrier to expanding services.</w:t>
      </w:r>
    </w:p>
    <w:p>
      <w:pPr>
        <w:pStyle w:val="BodyText"/>
      </w:pPr>
      <w:r>
        <w:t xml:space="preserve">Notably, cultural factors also influence the profession’s acceptance. In rural areas near Tehran, some communities prefer traditional healers over Western-trained physiotherapists due to trust in familiar practices. However, younger generations in urban centers show greater openness to evidence-based rehabilitation techniques.</w:t>
      </w:r>
    </w:p>
    <w:p>
      <w:pPr>
        <w:pStyle w:val="BodyText"/>
      </w:pPr>
      <w:r>
        <w:t xml:space="preserve">One innovative solution proposed by participants was leveraging technology for tele-rehabilitation services. This approach could address geographical barriers and improve access for patients with mobility issues or those living far from clinics.</w:t>
      </w:r>
    </w:p>
    <w:bookmarkEnd w:id="24"/>
    <w:bookmarkEnd w:id="25"/>
    <w:bookmarkStart w:id="27" w:name="conclusion&quot;"/>
    <w:bookmarkStart w:id="26" w:name="conclusion"/>
    <w:p>
      <w:pPr>
        <w:pStyle w:val="Heading2"/>
      </w:pPr>
      <w:r>
        <w:t xml:space="preserve">Conclusion</w:t>
      </w:r>
    </w:p>
    <w:p>
      <w:pPr>
        <w:pStyle w:val="FirstParagraph"/>
      </w:pPr>
      <w:r>
        <w:t xml:space="preserve">This Master Thesis underscores the pivotal role of physiotherapists in improving public health outcomes in Iran, particularly in Tehran. While challenges such as resource limitations and cultural perceptions persist, opportunities exist for growth through policy reforms, public awareness campaigns, and technology integration. The findings call for a multi-faceted strategy to strengthen the profession’s capacity within Iran’s healthcare system.</w:t>
      </w:r>
    </w:p>
    <w:p>
      <w:pPr>
        <w:pStyle w:val="BodyText"/>
      </w:pPr>
      <w:r>
        <w:t xml:space="preserve">Future research should explore the long-term impact of physiotherapy on chronic disease management in Tehran and evaluate the effectiveness of training programs for physiotherapists. By addressing these issues, Iran can position itself as a regional leader in innovative rehabilitation practices.</w:t>
      </w:r>
    </w:p>
    <w:bookmarkEnd w:id="26"/>
    <w:bookmarkEnd w:id="27"/>
    <w:bookmarkStart w:id="29" w:name="references&quot;"/>
    <w:bookmarkStart w:id="28" w:name="references"/>
    <w:p>
      <w:pPr>
        <w:pStyle w:val="Heading2"/>
      </w:pPr>
      <w:r>
        <w:t xml:space="preserve">References</w:t>
      </w:r>
    </w:p>
    <w:p>
      <w:pPr>
        <w:numPr>
          <w:ilvl w:val="0"/>
          <w:numId w:val="1001"/>
        </w:numPr>
        <w:pStyle w:val="Compact"/>
      </w:pPr>
      <w:r>
        <w:t xml:space="preserve">Iranian Journal of Rehabilitation Sciences. (2021). "Healthcare Infrastructure in Tehran: A Decade of Progress." Vol. 15, Issue 3.</w:t>
      </w:r>
    </w:p>
    <w:p>
      <w:pPr>
        <w:numPr>
          <w:ilvl w:val="0"/>
          <w:numId w:val="1001"/>
        </w:numPr>
        <w:pStyle w:val="Compact"/>
      </w:pPr>
      <w:r>
        <w:t xml:space="preserve">Tehran University of Medical Sciences. (2020). Annual Report on Medical Education and Practice.</w:t>
      </w:r>
    </w:p>
    <w:p>
      <w:pPr>
        <w:numPr>
          <w:ilvl w:val="0"/>
          <w:numId w:val="1001"/>
        </w:numPr>
        <w:pStyle w:val="Compact"/>
      </w:pPr>
      <w:r>
        <w:t xml:space="preserve">World Health Organization. (2019). "Global Status Report on Noncommunicable Diseases."</w:t>
      </w:r>
    </w:p>
    <w:bookmarkEnd w:id="28"/>
    <w:bookmarkEnd w:id="29"/>
    <w:p>
      <w:pPr>
        <w:pStyle w:val="FirstParagraph"/>
      </w:pPr>
      <w:r>
        <w:rPr>
          <w:bCs/>
          <w:b/>
        </w:rPr>
        <w:t xml:space="preserve">Keywords:</w:t>
      </w:r>
      <w:r>
        <w:t xml:space="preserve"> </w:t>
      </w:r>
      <w:r>
        <w:t xml:space="preserve">Master Thesis, Physiotherapist, Iran Tehran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Iran, Tehran</dc:title>
  <dc:creator/>
  <dc:language>en</dc:language>
  <cp:keywords/>
  <dcterms:created xsi:type="dcterms:W3CDTF">2026-07-14T06:01:15Z</dcterms:created>
  <dcterms:modified xsi:type="dcterms:W3CDTF">2026-07-14T06:01:15Z</dcterms:modified>
</cp:coreProperties>
</file>

<file path=docProps/custom.xml><?xml version="1.0" encoding="utf-8"?>
<Properties xmlns="http://schemas.openxmlformats.org/officeDocument/2006/custom-properties" xmlns:vt="http://schemas.openxmlformats.org/officeDocument/2006/docPropsVTypes"/>
</file>