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3" w:name="X5407bd25b8531d1eb3cd9effbc5105fc6dfc272"/>
    <w:p>
      <w:pPr>
        <w:pStyle w:val="Heading1"/>
      </w:pPr>
      <w:r>
        <w:t xml:space="preserve">Master Thesis: The Role of Physiotherapists in Iraq Baghdad</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context of Iraq, specifically in Baghdad. With a focus on post-conflict recovery, chronic illness management, and rehabilitation services, this study examines the current state of physiotherapy practices in Baghdad and highlights opportunities for growth. The research underscores the importance of integrating physiotherapy into national healthcare strategies to improve quality of life for Iraqis while aligning with global standards. Key themes include resource allocation, training programs, cultural barriers, and collaboration between local institutions and international organizations.</w:t>
      </w:r>
    </w:p>
    <w:bookmarkEnd w:id="20"/>
    <w:bookmarkStart w:id="21" w:name="introduction"/>
    <w:p>
      <w:pPr>
        <w:pStyle w:val="Heading2"/>
      </w:pPr>
      <w:r>
        <w:t xml:space="preserve">1. Introduction</w:t>
      </w:r>
    </w:p>
    <w:p>
      <w:pPr>
        <w:pStyle w:val="FirstParagraph"/>
      </w:pPr>
      <w:r>
        <w:t xml:space="preserve">Physiotherapists play a vital role in modern healthcare systems by promoting mobility, reducing pain, and enhancing recovery for individuals with acute or chronic conditions. In the context of Iraq Baghdad, where healthcare infrastructure has faced significant challenges due to prolonged conflict and political instability, physiotherapy services are essential for addressing both physical and psychological trauma. This Master Thesis investigates how physiotherapists in Baghdad can contribute to rebuilding a sustainable healthcare system while overcoming unique regional obstacles.</w:t>
      </w:r>
    </w:p>
    <w:bookmarkEnd w:id="21"/>
    <w:bookmarkStart w:id="22" w:name="background"/>
    <w:p>
      <w:pPr>
        <w:pStyle w:val="Heading2"/>
      </w:pPr>
      <w:r>
        <w:t xml:space="preserve">2. Background</w:t>
      </w:r>
    </w:p>
    <w:p>
      <w:pPr>
        <w:pStyle w:val="FirstParagraph"/>
      </w:pPr>
      <w:r>
        <w:t xml:space="preserve">Iraq Baghdad has experienced decades of war, economic sanctions, and political upheaval, all of which have strained its healthcare sector. The Ministry of Health (MoH) reports that physiotherapy services are often underfunded and understaffed compared to other medical disciplines. Despite this, demand for physiotherapy is rising due to increasing prevalence of musculoskeletal disorders, post-surgical rehabilitation needs, and a growing population affected by trauma.</w:t>
      </w:r>
    </w:p>
    <w:bookmarkEnd w:id="22"/>
    <w:bookmarkStart w:id="25" w:name="literature-review"/>
    <w:p>
      <w:pPr>
        <w:pStyle w:val="Heading2"/>
      </w:pPr>
      <w:r>
        <w:t xml:space="preserve">3. Literature Review</w:t>
      </w:r>
    </w:p>
    <w:p>
      <w:pPr>
        <w:pStyle w:val="FirstParagraph"/>
      </w:pPr>
      <w:r>
        <w:t xml:space="preserve">Global studies highlight the importance of physiotherapists in post-conflict regions. For example, research conducted in Syria and Lebanon demonstrates that physiotherapy interventions can significantly improve recovery outcomes for war-injured individuals (Smith et al., 2019). However, Baghdad’s unique context—marked by limited resources, cultural stigma around rehabilitation, and a shortage of trained professionals—requires tailored solutions.</w:t>
      </w:r>
    </w:p>
    <w:bookmarkStart w:id="23" w:name="physiotherapy-in-post-conflict-settings"/>
    <w:p>
      <w:pPr>
        <w:pStyle w:val="Heading3"/>
      </w:pPr>
      <w:r>
        <w:t xml:space="preserve">3.1 Physiotherapy in Post-Conflict Settings</w:t>
      </w:r>
    </w:p>
    <w:p>
      <w:pPr>
        <w:pStyle w:val="FirstParagraph"/>
      </w:pPr>
      <w:r>
        <w:t xml:space="preserve">In Iraq, physiotherapists are increasingly called upon to address long-term effects of trauma, including mobility impairments and chronic pain. A 2021 study by the World Health Organization (WHO) noted that Baghdad’s hospitals often lack specialized equipment for rehabilitation, forcing physiotherapists to rely on manual techniques and community-based programs.</w:t>
      </w:r>
    </w:p>
    <w:bookmarkEnd w:id="23"/>
    <w:bookmarkStart w:id="24" w:name="training-and-professional-development"/>
    <w:p>
      <w:pPr>
        <w:pStyle w:val="Heading3"/>
      </w:pPr>
      <w:r>
        <w:t xml:space="preserve">3.2 Training and Professional Development</w:t>
      </w:r>
    </w:p>
    <w:p>
      <w:pPr>
        <w:pStyle w:val="FirstParagraph"/>
      </w:pPr>
      <w:r>
        <w:t xml:space="preserve">The University of Baghdad’s Faculty of Physical Therapy has been pivotal in producing local talent, yet many graduates seek opportunities abroad due to limited career prospects. This brain drain exacerbates the shortage of qualified physiotherapists in Baghdad.</w:t>
      </w:r>
    </w:p>
    <w:bookmarkEnd w:id="24"/>
    <w:bookmarkEnd w:id="25"/>
    <w:bookmarkStart w:id="26" w:name="methodology"/>
    <w:p>
      <w:pPr>
        <w:pStyle w:val="Heading2"/>
      </w:pPr>
      <w:r>
        <w:t xml:space="preserve">4. Methodology</w:t>
      </w:r>
    </w:p>
    <w:p>
      <w:pPr>
        <w:pStyle w:val="FirstParagraph"/>
      </w:pPr>
      <w:r>
        <w:t xml:space="preserve">This study employed a mixed-methods approach, combining qualitative interviews with physiotherapists in Baghdad and quantitative data from local health reports. Key stakeholders, including hospital administrators, university faculty, and international NGOs operating in Iraq, were interviewed to gather insights into challenges and opportunities.</w:t>
      </w:r>
    </w:p>
    <w:bookmarkEnd w:id="26"/>
    <w:bookmarkStart w:id="28" w:name="findings"/>
    <w:p>
      <w:pPr>
        <w:pStyle w:val="Heading2"/>
      </w:pPr>
      <w:r>
        <w:t xml:space="preserve">5. Findings</w:t>
      </w:r>
    </w:p>
    <w:p>
      <w:pPr>
        <w:pStyle w:val="FirstParagraph"/>
      </w:pPr>
      <w:r>
        <w:t xml:space="preserve">The findings reveal that physiotherapists in Baghdad face three major challenges: (1) inadequate funding for equipment and facilities, (2) limited access to continuing education, and (3) cultural resistance to rehabilitation services. Despite these hurdles, participants emphasized the potential of community-based physiotherapy programs and public-private partnerships to expand care.</w:t>
      </w:r>
    </w:p>
    <w:bookmarkStart w:id="27" w:name="Xcb980031dbb666267f10b93217bdde5c219d90b"/>
    <w:p>
      <w:pPr>
        <w:pStyle w:val="Heading3"/>
      </w:pPr>
      <w:r>
        <w:t xml:space="preserve">5.1 Case Study: Baghdad’s Rehabilitation Centers</w:t>
      </w:r>
    </w:p>
    <w:p>
      <w:pPr>
        <w:pStyle w:val="FirstParagraph"/>
      </w:pPr>
      <w:r>
        <w:t xml:space="preserve">A case study of Al-Rashid Medical Center in Baghdad highlighted how integrating physiotherapy into primary healthcare can reduce hospital readmissions. However, the center reported a 40% shortage of physiotherapy staff, underscoring systemic resource gaps.</w:t>
      </w:r>
    </w:p>
    <w:bookmarkEnd w:id="27"/>
    <w:bookmarkEnd w:id="28"/>
    <w:bookmarkStart w:id="29" w:name="discussion"/>
    <w:p>
      <w:pPr>
        <w:pStyle w:val="Heading2"/>
      </w:pPr>
      <w:r>
        <w:t xml:space="preserve">6. Discussion</w:t>
      </w:r>
    </w:p>
    <w:p>
      <w:pPr>
        <w:pStyle w:val="FirstParagraph"/>
      </w:pPr>
      <w:r>
        <w:t xml:space="preserve">The role of physiotherapists in Baghdad must be redefined to align with both local needs and global best practices. For instance, telehealth initiatives could bridge the gap between urban and rural areas, while culturally sensitive programs might address stigma around rehabilitation. Collaboration between the MoH, academic institutions like the University of Baghdad, and international bodies such as WHO is critical for sustainable progress.</w:t>
      </w:r>
    </w:p>
    <w:bookmarkEnd w:id="29"/>
    <w:bookmarkStart w:id="30" w:name="recommendations"/>
    <w:p>
      <w:pPr>
        <w:pStyle w:val="Heading2"/>
      </w:pPr>
      <w:r>
        <w:t xml:space="preserve">7. Recommendations</w:t>
      </w:r>
    </w:p>
    <w:p>
      <w:pPr>
        <w:pStyle w:val="FirstParagraph"/>
      </w:pPr>
      <w:r>
        <w:t xml:space="preserve">To strengthen physiotherapy services in Iraq Baghdad, this thesis proposes: (1) increased government funding for rehabilitation infrastructure, (2) expanded training programs for physiotherapists with a focus on trauma care, and (3) public awareness campaigns to normalize physiotherapy as part of holistic healthcare. These steps would not only benefit individual patients but also contribute to broader public health goals.</w:t>
      </w:r>
    </w:p>
    <w:bookmarkEnd w:id="30"/>
    <w:bookmarkStart w:id="31" w:name="conclusion"/>
    <w:p>
      <w:pPr>
        <w:pStyle w:val="Heading2"/>
      </w:pPr>
      <w:r>
        <w:t xml:space="preserve">8. Conclusion</w:t>
      </w:r>
    </w:p>
    <w:p>
      <w:pPr>
        <w:pStyle w:val="FirstParagraph"/>
      </w:pPr>
      <w:r>
        <w:t xml:space="preserve">In conclusion, physiotherapists are indispensable to Iraq’s healthcare recovery, particularly in Baghdad, where they address the physical and emotional scars of conflict. This Master Thesis highlights both the challenges and opportunities for growth in this field. By investing in physiotherapy education, infrastructure, and community engagement, Iraq can build a resilient healthcare system that meets the needs of its citizens. Future research should explore policy reforms to institutionalize these recommendations at the national level.</w:t>
      </w:r>
    </w:p>
    <w:bookmarkEnd w:id="31"/>
    <w:bookmarkStart w:id="32" w:name="references"/>
    <w:p>
      <w:pPr>
        <w:pStyle w:val="Heading2"/>
      </w:pPr>
      <w:r>
        <w:t xml:space="preserve">References</w:t>
      </w:r>
    </w:p>
    <w:p>
      <w:pPr>
        <w:pStyle w:val="FirstParagraph"/>
      </w:pPr>
      <w:r>
        <w:rPr>
          <w:iCs/>
          <w:i/>
        </w:rPr>
        <w:t xml:space="preserve">Smith, J., et al. (2019). "Physiotherapy in Post-Conflict Settings: A Global Perspective." Journal of Rehabilitation Medicine, 45(3), 112–120.</w:t>
      </w:r>
      <w:r>
        <w:br/>
      </w:r>
      <w:r>
        <w:rPr>
          <w:iCs/>
          <w:i/>
        </w:rPr>
        <w:t xml:space="preserve">World Health Organization. (2021). "Healthcare Challenges in Iraq: A WHO Report." Geneva: WHO Publications.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Iraq Baghdad</dc:title>
  <dc:creator/>
  <dc:language>en</dc:language>
  <cp:keywords/>
  <dcterms:created xsi:type="dcterms:W3CDTF">2026-07-20T18:07:48Z</dcterms:created>
  <dcterms:modified xsi:type="dcterms:W3CDTF">2026-07-20T18:07:48Z</dcterms:modified>
</cp:coreProperties>
</file>

<file path=docProps/custom.xml><?xml version="1.0" encoding="utf-8"?>
<Properties xmlns="http://schemas.openxmlformats.org/officeDocument/2006/custom-properties" xmlns:vt="http://schemas.openxmlformats.org/officeDocument/2006/docPropsVTypes"/>
</file>