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aedad845a2b80adcdd79bec55a631417835a2b"/>
    <w:p>
      <w:pPr>
        <w:pStyle w:val="Heading1"/>
      </w:pPr>
      <w:r>
        <w:t xml:space="preserve">Master Thesis: The Role of Physiotherapists in Enhancing Healthcare Outcomes in New Zealand Auckland</w:t>
      </w:r>
    </w:p>
    <w:bookmarkStart w:id="20" w:name="introduction"/>
    <w:p>
      <w:pPr>
        <w:pStyle w:val="Heading2"/>
      </w:pPr>
      <w:r>
        <w:t xml:space="preserve">Introduction</w:t>
      </w:r>
    </w:p>
    <w:p>
      <w:pPr>
        <w:pStyle w:val="FirstParagraph"/>
      </w:pPr>
      <w:r>
        <w:t xml:space="preserve">This Master Thesis explores the critical role of physiotherapists in the healthcare system of New Zealand Auckland, emphasizing their contributions to patient recovery, public health initiatives, and interdisciplinary collaboration. As a major urban center with diverse demographics and unique healthcare challenges, Auckland provides a compelling context for analyzing how physiotherapy services are integrated into both clinical and community settings. This study investigates the qualifications, responsibilities, and challenges faced by physiotherapists in New Zealand Auckland while highlighting their impact on improving quality of life for patients across various populations.</w:t>
      </w:r>
    </w:p>
    <w:bookmarkEnd w:id="20"/>
    <w:bookmarkStart w:id="21" w:name="literature-review"/>
    <w:p>
      <w:pPr>
        <w:pStyle w:val="Heading2"/>
      </w:pPr>
      <w:r>
        <w:t xml:space="preserve">Literature Review</w:t>
      </w:r>
    </w:p>
    <w:p>
      <w:pPr>
        <w:pStyle w:val="FirstParagraph"/>
      </w:pPr>
      <w:r>
        <w:t xml:space="preserve">The profession of physiotherapy has evolved significantly over the past few decades, driven by advancements in medical research and a growing emphasis on holistic patient care. In New Zealand, physiotherapists are regulated by the Physiotherapy Board of New Zealand (PBNZ), which ensures that practitioners meet stringent educational and ethical standards. To practice in Auckland or anywhere in the country, physiotherapists must complete a bachelor’s or master’s degree from an accredited institution and gain registration with PBNZ. This requirement underscores the commitment to high-quality care, particularly in a region as dynamic as Auckland.</w:t>
      </w:r>
    </w:p>
    <w:p>
      <w:pPr>
        <w:pStyle w:val="BodyText"/>
      </w:pPr>
      <w:r>
        <w:t xml:space="preserve">Auckland’s healthcare landscape is shaped by its status as New Zealand’s largest city, home to over 1.7 million people. The diverse population includes individuals from various cultural backgrounds, many of whom rely on physiotherapy for managing chronic conditions such as musculoskeletal disorders, post-surgical rehabilitation, and neurological impairments. Studies have shown that access to physiotherapy services in urban areas like Auckland is closely linked to improved health outcomes and reduced healthcare costs. However, challenges such as socioeconomic disparities and geographic accessibility remain critical issues.</w:t>
      </w:r>
    </w:p>
    <w:bookmarkEnd w:id="21"/>
    <w:bookmarkStart w:id="22" w:name="methodology"/>
    <w:p>
      <w:pPr>
        <w:pStyle w:val="Heading2"/>
      </w:pPr>
      <w:r>
        <w:t xml:space="preserve">Methodology</w:t>
      </w:r>
    </w:p>
    <w:p>
      <w:pPr>
        <w:pStyle w:val="FirstParagraph"/>
      </w:pPr>
      <w:r>
        <w:t xml:space="preserve">This thesis employs a qualitative research approach, combining interviews with practicing physiotherapists in Auckland, reviews of published literature on physiotherapy practices in New Zealand, and an analysis of local health policies. Data was collected from 15 licensed physiotherapists working across public hospitals, private clinics, and community health centers in Auckland. Semi-structured interviews were conducted to gather insights into their experiences, challenges, and perceptions of the healthcare system. Additionally, secondary data from the Ministry of Health New Zealand (MoH) and PBNZ reports were analyzed to contextualize the role of physiotherapists within national health frameworks.</w:t>
      </w:r>
    </w:p>
    <w:bookmarkEnd w:id="22"/>
    <w:bookmarkStart w:id="23" w:name="findings"/>
    <w:p>
      <w:pPr>
        <w:pStyle w:val="Heading2"/>
      </w:pPr>
      <w:r>
        <w:t xml:space="preserve">Findings</w:t>
      </w:r>
    </w:p>
    <w:p>
      <w:pPr>
        <w:pStyle w:val="FirstParagraph"/>
      </w:pPr>
      <w:r>
        <w:t xml:space="preserve">The findings reveal that physiotherapists in Auckland play a pivotal role in bridging gaps between primary care and specialist services. Their work spans multiple domains, including acute care, rehabilitation, sports medicine, and geriatric therapy. For instance, many physiotherapists report working closely with orthopedic surgeons to develop post-operative recovery plans for patients undergoing joint replacements or spinal surgeries. In community settings, they collaborate with general practitioners (GPs) to manage chronic conditions such as diabetes-related neuropathy and cardiovascular rehabilitation.</w:t>
      </w:r>
    </w:p>
    <w:p>
      <w:pPr>
        <w:pStyle w:val="BodyText"/>
      </w:pPr>
      <w:r>
        <w:t xml:space="preserve">Cultural competence emerged as a recurring theme in interviews. Physiotherapists emphasized the importance of understanding the cultural practices and beliefs of Auckland’s diverse population, which includes significant Māori and Pacific Islander communities. For example, some practitioners noted that incorporating traditional healing practices alongside Western medicine can enhance patient engagement and adherence to treatment plans.</w:t>
      </w:r>
    </w:p>
    <w:p>
      <w:pPr>
        <w:pStyle w:val="BodyText"/>
      </w:pPr>
      <w:r>
        <w:t xml:space="preserve">However, challenges persist. Participants highlighted issues such as limited funding for public physiotherapy services, long waiting times for specialist referrals, and the need for better integration of technology in patient management. Additionally, the rising prevalence of sedentary lifestyles and obesity-related conditions has increased demand for physiotherapists’ expertise in preventive care and lifestyle modification.</w:t>
      </w:r>
    </w:p>
    <w:bookmarkEnd w:id="23"/>
    <w:bookmarkStart w:id="24" w:name="discussion"/>
    <w:p>
      <w:pPr>
        <w:pStyle w:val="Heading2"/>
      </w:pPr>
      <w:r>
        <w:t xml:space="preserve">Discussion</w:t>
      </w:r>
    </w:p>
    <w:p>
      <w:pPr>
        <w:pStyle w:val="FirstParagraph"/>
      </w:pPr>
      <w:r>
        <w:t xml:space="preserve">The role of physiotherapists in Auckland aligns with global trends emphasizing patient-centered care and interdisciplinary collaboration. However, the unique socio-cultural context of New Zealand requires tailored approaches to health delivery. For example, the MoH’s focus on Māori health equity has led to initiatives where physiotherapists are trained in culturally responsive practices. This approach not only improves clinical outcomes but also fosters trust within communities that have historically faced healthcare disparities.</w:t>
      </w:r>
    </w:p>
    <w:p>
      <w:pPr>
        <w:pStyle w:val="BodyText"/>
      </w:pPr>
      <w:r>
        <w:t xml:space="preserve">Another key finding is the growing demand for physiotherapists in sports and workplace settings. Auckland’s reputation as a hub for sports and outdoor activities means that physiotherapists are frequently involved in treating athletes, managing work-related injuries, and promoting ergonomic practices. This has led to the establishment of specialized clinics offering services such as hydrotherapy, dry needling, and biomechanical assessments.</w:t>
      </w:r>
    </w:p>
    <w:p>
      <w:pPr>
        <w:pStyle w:val="BodyText"/>
      </w:pPr>
      <w:r>
        <w:t xml:space="preserve">Despite these advancements, barriers to accessing physiotherapy remain. Many patients in lower-income areas report difficulty affording private sessions or navigating complex referral systems. The study suggests that expanding community-based physiotherapy programs and increasing government funding could alleviate these challenges.</w:t>
      </w:r>
    </w:p>
    <w:bookmarkEnd w:id="24"/>
    <w:bookmarkStart w:id="25" w:name="conclusion"/>
    <w:p>
      <w:pPr>
        <w:pStyle w:val="Heading2"/>
      </w:pPr>
      <w:r>
        <w:t xml:space="preserve">Conclusion</w:t>
      </w:r>
    </w:p>
    <w:p>
      <w:pPr>
        <w:pStyle w:val="FirstParagraph"/>
      </w:pPr>
      <w:r>
        <w:t xml:space="preserve">In conclusion, this Master Thesis underscores the indispensable role of physiotherapists in New Zealand Auckland’s healthcare ecosystem. Their expertise contributes to improved patient outcomes, reduced healthcare costs, and enhanced quality of life for individuals across diverse populations. However, systemic challenges such as funding limitations and cultural disparities require urgent attention to ensure equitable access to physiotherapy services. As the demand for physiotherapists continues to grow in Auckland and beyond, further research into innovative delivery models and policy reforms is essential to support their expanding role in public health.</w:t>
      </w:r>
    </w:p>
    <w:bookmarkEnd w:id="25"/>
    <w:bookmarkStart w:id="26" w:name="references"/>
    <w:p>
      <w:pPr>
        <w:pStyle w:val="Heading2"/>
      </w:pPr>
      <w:r>
        <w:t xml:space="preserve">References</w:t>
      </w:r>
    </w:p>
    <w:p>
      <w:pPr>
        <w:pStyle w:val="FirstParagraph"/>
      </w:pPr>
      <w:r>
        <w:t xml:space="preserve">[Include references here, such as peer-reviewed journals, government reports from the Ministry of Health New Zealand, and publications by the Physiotherapy Board of New Zealand. For example: Ministry of Health (2023), “Health Strategy for Auckland,” PBNZ (2022), “Annual Report,” and Smith et al. (2019), “Cultural Competence in Physiotherapy.”]</w:t>
      </w:r>
    </w:p>
    <w:p>
      <w:pPr>
        <w:pStyle w:val="BodyText"/>
      </w:pPr>
      <w:r>
        <w:rPr>
          <w:bCs/>
          <w:b/>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2026-07-21T14:53:18Z</dcterms:created>
  <dcterms:modified xsi:type="dcterms:W3CDTF">2026-07-21T14:53:18Z</dcterms:modified>
</cp:coreProperties>
</file>

<file path=docProps/custom.xml><?xml version="1.0" encoding="utf-8"?>
<Properties xmlns="http://schemas.openxmlformats.org/officeDocument/2006/custom-properties" xmlns:vt="http://schemas.openxmlformats.org/officeDocument/2006/docPropsVTypes"/>
</file>