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3fe07ba31c85649bc7d0995cc991c339a47e5cc"/>
    <w:p>
      <w:pPr>
        <w:pStyle w:val="Heading1"/>
      </w:pPr>
      <w:r>
        <w:t xml:space="preserve">Master Thesis: The Role of Physiotherapists in Qatar Doha</w:t>
      </w:r>
    </w:p>
    <w:bookmarkStart w:id="20" w:name="introduction"/>
    <w:p>
      <w:pPr>
        <w:pStyle w:val="Heading2"/>
      </w:pPr>
      <w:r>
        <w:t xml:space="preserve">Introduction</w:t>
      </w:r>
    </w:p>
    <w:p>
      <w:pPr>
        <w:pStyle w:val="FirstParagraph"/>
      </w:pPr>
      <w:r>
        <w:t xml:space="preserve">The healthcare landscape in</w:t>
      </w:r>
      <w:r>
        <w:t xml:space="preserve"> </w:t>
      </w:r>
      <w:r>
        <w:rPr>
          <w:bCs/>
          <w:b/>
        </w:rPr>
        <w:t xml:space="preserve">Qatar Doha</w:t>
      </w:r>
      <w:r>
        <w:t xml:space="preserve"> </w:t>
      </w:r>
      <w:r>
        <w:t xml:space="preserve">has undergone significant transformation over the past decade, driven by the nation’s vision to become a global leader in medical innovation and public health. As part of this ambition, the role of</w:t>
      </w:r>
      <w:r>
        <w:t xml:space="preserve"> </w:t>
      </w:r>
      <w:r>
        <w:rPr>
          <w:bCs/>
          <w:b/>
        </w:rPr>
        <w:t xml:space="preserve">Physiotherapists</w:t>
      </w:r>
      <w:r>
        <w:t xml:space="preserve"> </w:t>
      </w:r>
      <w:r>
        <w:t xml:space="preserve">has gained increasing prominence. This Master Thesis explores the multifaceted contributions of physiotherapists within Qatar Doha’s healthcare system, analyzing their impact on patient recovery, community well-being, and alignment with national health policies. The study emphasizes how</w:t>
      </w:r>
      <w:r>
        <w:t xml:space="preserve"> </w:t>
      </w:r>
      <w:r>
        <w:rPr>
          <w:bCs/>
          <w:b/>
        </w:rPr>
        <w:t xml:space="preserve">Physiotherapists</w:t>
      </w:r>
      <w:r>
        <w:t xml:space="preserve"> </w:t>
      </w:r>
      <w:r>
        <w:t xml:space="preserve">in this region are uniquely positioned to address both acute and chronic conditions while adapting to cultural and environmental contexts.</w:t>
      </w:r>
    </w:p>
    <w:bookmarkEnd w:id="20"/>
    <w:bookmarkStart w:id="21" w:name="research-context"/>
    <w:p>
      <w:pPr>
        <w:pStyle w:val="Heading2"/>
      </w:pPr>
      <w:r>
        <w:t xml:space="preserve">Research Context</w:t>
      </w:r>
    </w:p>
    <w:p>
      <w:pPr>
        <w:pStyle w:val="FirstParagraph"/>
      </w:pPr>
      <w:r>
        <w:rPr>
          <w:bCs/>
          <w:b/>
        </w:rPr>
        <w:t xml:space="preserve">Qatar Doha</w:t>
      </w:r>
      <w:r>
        <w:t xml:space="preserve">, as a rapidly urbanizing metropolis, faces unique healthcare challenges. The influx of expatriate populations, rising prevalence of lifestyle-related diseases such as diabetes and obesity, and the need for sports medicine support in preparation for global events like the FIFA World Cup have created a demand for specialized physiotherapy services. This thesis investigates how</w:t>
      </w:r>
      <w:r>
        <w:t xml:space="preserve"> </w:t>
      </w:r>
      <w:r>
        <w:rPr>
          <w:bCs/>
          <w:b/>
        </w:rPr>
        <w:t xml:space="preserve">Physiotherapists</w:t>
      </w:r>
      <w:r>
        <w:t xml:space="preserve"> </w:t>
      </w:r>
      <w:r>
        <w:t xml:space="preserve">are navigating these challenges while adhering to international standards of care.</w:t>
      </w:r>
    </w:p>
    <w:bookmarkEnd w:id="21"/>
    <w:bookmarkStart w:id="22"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surveys conducted with</w:t>
      </w:r>
      <w:r>
        <w:t xml:space="preserve"> </w:t>
      </w:r>
      <w:r>
        <w:rPr>
          <w:bCs/>
          <w:b/>
        </w:rPr>
        <w:t xml:space="preserve">Physiotherapists</w:t>
      </w:r>
      <w:r>
        <w:t xml:space="preserve"> </w:t>
      </w:r>
      <w:r>
        <w:t xml:space="preserve">across private and public healthcare institutions in</w:t>
      </w:r>
      <w:r>
        <w:t xml:space="preserve"> </w:t>
      </w:r>
      <w:r>
        <w:rPr>
          <w:bCs/>
          <w:b/>
        </w:rPr>
        <w:t xml:space="preserve">Doha</w:t>
      </w:r>
      <w:r>
        <w:t xml:space="preserve">. Data were collected from 2020 to 2023, focusing on patient demographics, treatment outcomes, and the challenges faced by practitioners. The study also reviews existing literature on physiotherapy practices in the Gulf region to contextualize findings within broader regional trends.</w:t>
      </w:r>
    </w:p>
    <w:bookmarkEnd w:id="22"/>
    <w:bookmarkStart w:id="23" w:name="key-findings"/>
    <w:p>
      <w:pPr>
        <w:pStyle w:val="Heading2"/>
      </w:pPr>
      <w:r>
        <w:t xml:space="preserve">Key Findings</w:t>
      </w:r>
    </w:p>
    <w:p>
      <w:pPr>
        <w:pStyle w:val="FirstParagraph"/>
      </w:pPr>
      <w:r>
        <w:rPr>
          <w:bCs/>
          <w:b/>
        </w:rPr>
        <w:t xml:space="preserve">1. Specialization and Innovation:</w:t>
      </w:r>
      <w:r>
        <w:br/>
      </w:r>
      <w:r>
        <w:t xml:space="preserve">Physiotherapists in</w:t>
      </w:r>
      <w:r>
        <w:t xml:space="preserve"> </w:t>
      </w:r>
      <w:r>
        <w:rPr>
          <w:bCs/>
          <w:b/>
        </w:rPr>
        <w:t xml:space="preserve">Doha</w:t>
      </w:r>
      <w:r>
        <w:t xml:space="preserve"> </w:t>
      </w:r>
      <w:r>
        <w:t xml:space="preserve">have shown a strong trend toward specialization, particularly in musculoskeletal rehabilitation, pediatric physiotherapy, and sports injury management. For instance, the Hamad Medical Corporation (HMC) has integrated advanced technologies such as virtual reality-based therapy for stroke patients, reflecting a commitment to innovation.</w:t>
      </w:r>
    </w:p>
    <w:p>
      <w:pPr>
        <w:pStyle w:val="BodyText"/>
      </w:pPr>
      <w:r>
        <w:rPr>
          <w:bCs/>
          <w:b/>
        </w:rPr>
        <w:t xml:space="preserve">2. Cultural Sensitivity:</w:t>
      </w:r>
      <w:r>
        <w:br/>
      </w:r>
      <w:r>
        <w:t xml:space="preserve">Cultural competence is a critical aspect of physiotherapy practice in</w:t>
      </w:r>
      <w:r>
        <w:t xml:space="preserve"> </w:t>
      </w:r>
      <w:r>
        <w:rPr>
          <w:bCs/>
          <w:b/>
        </w:rPr>
        <w:t xml:space="preserve">Qatar Doha</w:t>
      </w:r>
      <w:r>
        <w:t xml:space="preserve">. Many practitioners have adopted patient-centered approaches that respect traditional beliefs while promoting evidence-based care. For example, female patients often prefer treatment from female therapists, necessitating the expansion of gender-specific service models.</w:t>
      </w:r>
    </w:p>
    <w:p>
      <w:pPr>
        <w:pStyle w:val="BodyText"/>
      </w:pPr>
      <w:r>
        <w:rPr>
          <w:bCs/>
          <w:b/>
        </w:rPr>
        <w:t xml:space="preserve">3. Challenges and Opportunities:</w:t>
      </w:r>
      <w:r>
        <w:br/>
      </w:r>
      <w:r>
        <w:t xml:space="preserve">Despite progress,</w:t>
      </w:r>
      <w:r>
        <w:t xml:space="preserve"> </w:t>
      </w:r>
      <w:r>
        <w:rPr>
          <w:bCs/>
          <w:b/>
        </w:rPr>
        <w:t xml:space="preserve">Physiotherapists</w:t>
      </w:r>
      <w:r>
        <w:t xml:space="preserve"> </w:t>
      </w:r>
      <w:r>
        <w:t xml:space="preserve">in</w:t>
      </w:r>
      <w:r>
        <w:t xml:space="preserve"> </w:t>
      </w:r>
      <w:r>
        <w:rPr>
          <w:bCs/>
          <w:b/>
        </w:rPr>
        <w:t xml:space="preserve">Doha</w:t>
      </w:r>
      <w:r>
        <w:t xml:space="preserve"> </w:t>
      </w:r>
      <w:r>
        <w:t xml:space="preserve">face challenges such as high patient-to-staff ratios, limited interdisciplinary collaboration, and disparities in access to advanced training programs. However, government initiatives like the Qatar National Research Fund (QNRF) have supported research into local healthcare needs, opening doors for physiotherapy professionals to contribute to policy development.</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Physiotherapists</w:t>
      </w:r>
      <w:r>
        <w:t xml:space="preserve"> </w:t>
      </w:r>
      <w:r>
        <w:t xml:space="preserve">in</w:t>
      </w:r>
      <w:r>
        <w:t xml:space="preserve"> </w:t>
      </w:r>
      <w:r>
        <w:rPr>
          <w:bCs/>
          <w:b/>
        </w:rPr>
        <w:t xml:space="preserve">Doha</w:t>
      </w:r>
      <w:r>
        <w:t xml:space="preserve"> </w:t>
      </w:r>
      <w:r>
        <w:t xml:space="preserve">extends beyond clinical practice. They are integral to public health campaigns, such as the National Diabetes Program, where they educate communities on preventive exercises and lifestyle modifications. Moreover, their work aligns with Qatar’s 2030 National Vision, which emphasizes sustainable development and healthcare excellence.</w:t>
      </w:r>
    </w:p>
    <w:p>
      <w:pPr>
        <w:pStyle w:val="BodyText"/>
      </w:pPr>
      <w:r>
        <w:t xml:space="preserve">Critically, the findings highlight a gap between the demand for physiotherapy services and the availability of trained professionals. With an aging population and increasing prevalence of chronic illnesses, there is an urgent need to expand education programs for</w:t>
      </w:r>
      <w:r>
        <w:t xml:space="preserve"> </w:t>
      </w:r>
      <w:r>
        <w:rPr>
          <w:bCs/>
          <w:b/>
        </w:rPr>
        <w:t xml:space="preserve">Physiotherapists</w:t>
      </w:r>
      <w:r>
        <w:t xml:space="preserve"> </w:t>
      </w:r>
      <w:r>
        <w:t xml:space="preserve">in</w:t>
      </w:r>
      <w:r>
        <w:t xml:space="preserve"> </w:t>
      </w:r>
      <w:r>
        <w:rPr>
          <w:bCs/>
          <w:b/>
        </w:rPr>
        <w:t xml:space="preserve">Doha</w:t>
      </w:r>
      <w:r>
        <w:t xml:space="preserve">. Partnerships with international institutions could help address this by offering specialized training modules tailored to local needs.</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Physiotherapists</w:t>
      </w:r>
      <w:r>
        <w:t xml:space="preserve"> </w:t>
      </w:r>
      <w:r>
        <w:t xml:space="preserve">in shaping the healthcare future of</w:t>
      </w:r>
      <w:r>
        <w:t xml:space="preserve"> </w:t>
      </w:r>
      <w:r>
        <w:rPr>
          <w:bCs/>
          <w:b/>
        </w:rPr>
        <w:t xml:space="preserve">Qatar Doha</w:t>
      </w:r>
      <w:r>
        <w:t xml:space="preserve">. Their expertise not only enhances individual patient outcomes but also contributes to the broader goals of public health and national development. As</w:t>
      </w:r>
      <w:r>
        <w:t xml:space="preserve"> </w:t>
      </w:r>
      <w:r>
        <w:rPr>
          <w:bCs/>
          <w:b/>
        </w:rPr>
        <w:t xml:space="preserve">Doha</w:t>
      </w:r>
      <w:r>
        <w:t xml:space="preserve"> </w:t>
      </w:r>
      <w:r>
        <w:t xml:space="preserve">continues to evolve, investing in the professional growth and recognition of physiotherapists will be crucial for achieving equitable, high-quality care across all segments of society.</w:t>
      </w:r>
    </w:p>
    <w:bookmarkEnd w:id="25"/>
    <w:bookmarkStart w:id="26" w:name="recommendations"/>
    <w:p>
      <w:pPr>
        <w:pStyle w:val="Heading2"/>
      </w:pPr>
      <w:r>
        <w:t xml:space="preserve">Recommendations</w:t>
      </w:r>
    </w:p>
    <w:p>
      <w:pPr>
        <w:numPr>
          <w:ilvl w:val="0"/>
          <w:numId w:val="1001"/>
        </w:numPr>
        <w:pStyle w:val="Compact"/>
      </w:pPr>
      <w:r>
        <w:t xml:space="preserve">Expand interdisciplinary training programs for</w:t>
      </w:r>
      <w:r>
        <w:t xml:space="preserve"> </w:t>
      </w:r>
      <w:r>
        <w:rPr>
          <w:bCs/>
          <w:b/>
        </w:rPr>
        <w:t xml:space="preserve">Physiotherapists</w:t>
      </w:r>
      <w:r>
        <w:t xml:space="preserve"> </w:t>
      </w:r>
      <w:r>
        <w:t xml:space="preserve">to improve collaboration with physicians, nutritionists, and psychologists.</w:t>
      </w:r>
    </w:p>
    <w:p>
      <w:pPr>
        <w:numPr>
          <w:ilvl w:val="0"/>
          <w:numId w:val="1001"/>
        </w:numPr>
        <w:pStyle w:val="Compact"/>
      </w:pPr>
      <w:r>
        <w:t xml:space="preserve">Increase funding for research initiatives focused on physiotherapy in the Gulf context.</w:t>
      </w:r>
    </w:p>
    <w:p>
      <w:pPr>
        <w:numPr>
          <w:ilvl w:val="0"/>
          <w:numId w:val="1001"/>
        </w:numPr>
        <w:pStyle w:val="Compact"/>
      </w:pPr>
      <w:r>
        <w:t xml:space="preserve">Promote cultural competency training to address patient-specific needs in diverse communities across</w:t>
      </w:r>
      <w:r>
        <w:t xml:space="preserve"> </w:t>
      </w:r>
      <w:r>
        <w:rPr>
          <w:bCs/>
          <w:b/>
        </w:rPr>
        <w:t xml:space="preserve">Doha</w:t>
      </w:r>
      <w:r>
        <w:t xml:space="preserve">.</w:t>
      </w:r>
    </w:p>
    <w:bookmarkEnd w:id="26"/>
    <w:bookmarkStart w:id="27" w:name="references"/>
    <w:p>
      <w:pPr>
        <w:pStyle w:val="Heading2"/>
      </w:pPr>
      <w:r>
        <w:t xml:space="preserve">References</w:t>
      </w:r>
    </w:p>
    <w:p>
      <w:pPr>
        <w:pStyle w:val="FirstParagraph"/>
      </w:pPr>
      <w:r>
        <w:t xml:space="preserve">(Note: References would be included here, though this sample omits them for brevity. Ensure all citations adhere to academic standards and include sources related to healthcare policies in Qatar, physiotherapy literature, and regional health statistics.)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Qatar Doha</dc:title>
  <dc:creator/>
  <dc:language>en</dc:language>
  <cp:keywords/>
  <dcterms:created xsi:type="dcterms:W3CDTF">2026-07-13T23:52:09Z</dcterms:created>
  <dcterms:modified xsi:type="dcterms:W3CDTF">2026-07-13T23:52:09Z</dcterms:modified>
</cp:coreProperties>
</file>

<file path=docProps/custom.xml><?xml version="1.0" encoding="utf-8"?>
<Properties xmlns="http://schemas.openxmlformats.org/officeDocument/2006/custom-properties" xmlns:vt="http://schemas.openxmlformats.org/officeDocument/2006/docPropsVTypes"/>
</file>