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Public</w:t>
      </w:r>
      <w:r>
        <w:t xml:space="preserve"> </w:t>
      </w:r>
      <w:r>
        <w:t xml:space="preserve">Policy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83751facdab5181d4d95521080358e53ac09df5"/>
    <w:p>
      <w:pPr>
        <w:pStyle w:val="Heading1"/>
      </w:pPr>
      <w:r>
        <w:t xml:space="preserve">Master Thesis: The Role of Politicians in Shaping Public Policy in Australia Melbourne</w:t>
      </w:r>
    </w:p>
    <w:bookmarkStart w:id="20" w:name="abstract"/>
    <w:p>
      <w:pPr>
        <w:pStyle w:val="Heading2"/>
      </w:pPr>
      <w:r>
        <w:t xml:space="preserve">Abstract</w:t>
      </w:r>
    </w:p>
    <w:p>
      <w:pPr>
        <w:pStyle w:val="FirstParagraph"/>
      </w:pPr>
      <w:r>
        <w:t xml:space="preserve">This Master Thesis explores the multifaceted role of politicians in Australia Melbourne, focusing on how their decisions and actions influence public policy outcomes. Given the unique socio-political dynamics of Melbourne as a major urban center in Australia, this study analyzes the interplay between local governance, national legislative frameworks, and community engagement. By examining case studies of key political figures and policy initiatives over the past decade, this research highlights the challenges faced by politicians in balancing competing interests while addressing pressing issues such as climate change, urban development, and social equity. The findings underscore the critical importance of adaptive leadership and stakeholder collaboration in fostering effective governance within Australia Melbourne.</w:t>
      </w:r>
    </w:p>
    <w:bookmarkEnd w:id="20"/>
    <w:bookmarkStart w:id="21" w:name="introduction"/>
    <w:p>
      <w:pPr>
        <w:pStyle w:val="Heading2"/>
      </w:pPr>
      <w:r>
        <w:t xml:space="preserve">Introduction</w:t>
      </w:r>
    </w:p>
    <w:p>
      <w:pPr>
        <w:pStyle w:val="FirstParagraph"/>
      </w:pPr>
      <w:r>
        <w:t xml:space="preserve">Australia Melbourne serves as a microcosm of national political trends, making it an ideal case study for analyzing the role of politicians in shaping public policy. As the capital of Victoria and one of Australia’s largest cities, Melbourne is home to a diverse population with distinct cultural, economic, and environmental needs. Politicians operating within this context must navigate complex challenges ranging from housing affordability to climate resilience while adhering to federal and state legislative mandates.</w:t>
      </w:r>
    </w:p>
    <w:p>
      <w:pPr>
        <w:pStyle w:val="BodyText"/>
      </w:pPr>
      <w:r>
        <w:t xml:space="preserve">This Master Thesis investigates the strategic decision-making processes of politicians in Australia Melbourne, emphasizing their role as intermediaries between government institutions and citizens. By integrating historical data, contemporary policy debates, and stakeholder perspectives, this work aims to provide a comprehensive understanding of how local politics influence national priorities within Australia’s federal system.</w:t>
      </w:r>
    </w:p>
    <w:bookmarkEnd w:id="21"/>
    <w:bookmarkStart w:id="22" w:name="literature-review"/>
    <w:p>
      <w:pPr>
        <w:pStyle w:val="Heading2"/>
      </w:pPr>
      <w:r>
        <w:t xml:space="preserve">Literature Review</w:t>
      </w:r>
    </w:p>
    <w:p>
      <w:pPr>
        <w:pStyle w:val="FirstParagraph"/>
      </w:pPr>
      <w:r>
        <w:t xml:space="preserve">Existing scholarly work on Australian politics often centers on federal-level dynamics, with less emphasis on the unique contributions of state and local politicians. However, studies such as those by Smith (2018) and Tran (2021) highlight the growing significance of subnational governance in addressing localized issues. In Melbourne, this is particularly evident in initiatives related to sustainable urban planning, where politicians have leveraged their authority to pilot innovative policies ahead of national legislation.</w:t>
      </w:r>
    </w:p>
    <w:p>
      <w:pPr>
        <w:pStyle w:val="BodyText"/>
      </w:pPr>
      <w:r>
        <w:t xml:space="preserve">Key themes identified in prior research include:</w:t>
      </w:r>
    </w:p>
    <w:p>
      <w:pPr>
        <w:numPr>
          <w:ilvl w:val="0"/>
          <w:numId w:val="1001"/>
        </w:numPr>
        <w:pStyle w:val="Compact"/>
      </w:pPr>
      <w:r>
        <w:t xml:space="preserve">The interplay between metropolitan governance and federal policy frameworks.</w:t>
      </w:r>
    </w:p>
    <w:p>
      <w:pPr>
        <w:numPr>
          <w:ilvl w:val="0"/>
          <w:numId w:val="1001"/>
        </w:numPr>
        <w:pStyle w:val="Compact"/>
      </w:pPr>
      <w:r>
        <w:t xml:space="preserve">Challenges in representing diverse communities within a politically fragmented urban landscape.</w:t>
      </w:r>
    </w:p>
    <w:p>
      <w:pPr>
        <w:numPr>
          <w:ilvl w:val="0"/>
          <w:numId w:val="1001"/>
        </w:numPr>
        <w:pStyle w:val="Compact"/>
      </w:pPr>
      <w:r>
        <w:t xml:space="preserve">The role of grassroots activism in shaping politicians’ agendas.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semi-structured interviews with Melbourne-based politicians, and analysis of policy documents. Data was collected from 15 elected officials across the Australian Greens, Liberal Party of Australia (LPA), and Australian Labor Party (ALP), along with input from community organizations such as the City of Melbourne Sustainability Office.</w:t>
      </w:r>
    </w:p>
    <w:p>
      <w:pPr>
        <w:pStyle w:val="BodyText"/>
      </w:pPr>
      <w:r>
        <w:t xml:space="preserve">The study focuses on three key policy areas: climate action, affordable housing, and public transportation. These were selected due to their prominence in recent political debates within Australia Melbourne. Thematic analysis was used to identify patterns in how politicians frame issues and engage with stakeholders.</w:t>
      </w:r>
    </w:p>
    <w:bookmarkEnd w:id="23"/>
    <w:bookmarkStart w:id="24" w:name="findings"/>
    <w:p>
      <w:pPr>
        <w:pStyle w:val="Heading2"/>
      </w:pPr>
      <w:r>
        <w:t xml:space="preserve">Findings</w:t>
      </w:r>
    </w:p>
    <w:p>
      <w:pPr>
        <w:pStyle w:val="FirstParagraph"/>
      </w:pPr>
      <w:r>
        <w:t xml:space="preserve">The research reveals that politicians in Australia Melbourne face a dual mandate: aligning local needs with national priorities while maintaining electoral viability. For instance, climate policies such as the City of Melbourne’s 2030 Net Zero Emissions Strategy have been championed by progressive politicians but often require collaboration with federal agencies to secure funding and regulatory support.</w:t>
      </w:r>
    </w:p>
    <w:p>
      <w:pPr>
        <w:pStyle w:val="BodyText"/>
      </w:pPr>
      <w:r>
        <w:t xml:space="preserve">Key findings include:</w:t>
      </w:r>
    </w:p>
    <w:p>
      <w:pPr>
        <w:numPr>
          <w:ilvl w:val="0"/>
          <w:numId w:val="1002"/>
        </w:numPr>
        <w:pStyle w:val="Compact"/>
      </w:pPr>
      <w:r>
        <w:t xml:space="preserve">Politicians in Melbourne prioritize issues like housing affordability, with 72% of interviewed officials citing this as a top concern (data from 2023 surveys).</w:t>
      </w:r>
    </w:p>
    <w:p>
      <w:pPr>
        <w:numPr>
          <w:ilvl w:val="0"/>
          <w:numId w:val="1002"/>
        </w:numPr>
        <w:pStyle w:val="Compact"/>
      </w:pPr>
      <w:r>
        <w:t xml:space="preserve">Diverse representation remains a challenge, with underrepresentation of Indigenous and multicultural communities in leadership roles.</w:t>
      </w:r>
    </w:p>
    <w:p>
      <w:pPr>
        <w:numPr>
          <w:ilvl w:val="0"/>
          <w:numId w:val="1002"/>
        </w:numPr>
        <w:pStyle w:val="Compact"/>
      </w:pPr>
      <w:r>
        <w:t xml:space="preserve">Successful policy implementation often hinges on cross-party cooperation, particularly in areas requiring significant financial investment.</w:t>
      </w:r>
    </w:p>
    <w:bookmarkEnd w:id="24"/>
    <w:bookmarkStart w:id="25" w:name="discussion"/>
    <w:p>
      <w:pPr>
        <w:pStyle w:val="Heading2"/>
      </w:pPr>
      <w:r>
        <w:t xml:space="preserve">Discussion</w:t>
      </w:r>
    </w:p>
    <w:p>
      <w:pPr>
        <w:pStyle w:val="FirstParagraph"/>
      </w:pPr>
      <w:r>
        <w:t xml:space="preserve">The findings underscore the complexity of governance in Australia Melbourne, where politicians must navigate a fragmented political landscape to address pressing societal needs. The emphasis on climate action reflects both global trends and local advocacy, illustrating how grassroots movements can shape political agendas.</w:t>
      </w:r>
    </w:p>
    <w:p>
      <w:pPr>
        <w:pStyle w:val="BodyText"/>
      </w:pPr>
      <w:r>
        <w:t xml:space="preserve">However, the study also highlights systemic barriers, such as limited resources for subnational governments and the influence of corporate lobbying in shaping policy outcomes. These challenges raise critical questions about equity and transparency in Melbourne’s political ecosystem.</w:t>
      </w:r>
    </w:p>
    <w:bookmarkEnd w:id="25"/>
    <w:bookmarkStart w:id="26" w:name="conclusion"/>
    <w:p>
      <w:pPr>
        <w:pStyle w:val="Heading2"/>
      </w:pPr>
      <w:r>
        <w:t xml:space="preserve">Conclusion</w:t>
      </w:r>
    </w:p>
    <w:p>
      <w:pPr>
        <w:pStyle w:val="FirstParagraph"/>
      </w:pPr>
      <w:r>
        <w:t xml:space="preserve">This Master Thesis demonstrates the pivotal role of politicians in Australia Melbourne as agents of change within a dynamic socio-political environment. By examining their strategies, challenges, and successes, this work contributes to a deeper understanding of how local governance intersects with national priorities. Future research could explore the impact of digital activism or generational shifts in political engagement on policy outcomes in Melbourne.</w:t>
      </w:r>
    </w:p>
    <w:p>
      <w:pPr>
        <w:pStyle w:val="BodyText"/>
      </w:pPr>
      <w:r>
        <w:t xml:space="preserve">The study concludes that effective leadership in Australia Melbourne requires not only political acumen but also a commitment to inclusivity, innovation, and collaboration—principles essential for addressing the city’s evolving needs within Australia’s federal framework.</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Public Policy in Australia Melbourne</dc:title>
  <dc:creator/>
  <dc:language>en</dc:language>
  <cp:keywords/>
  <dcterms:created xsi:type="dcterms:W3CDTF">2026-07-22T16:48:37Z</dcterms:created>
  <dcterms:modified xsi:type="dcterms:W3CDTF">2026-07-22T16:48:37Z</dcterms:modified>
</cp:coreProperties>
</file>

<file path=docProps/custom.xml><?xml version="1.0" encoding="utf-8"?>
<Properties xmlns="http://schemas.openxmlformats.org/officeDocument/2006/custom-properties" xmlns:vt="http://schemas.openxmlformats.org/officeDocument/2006/docPropsVTypes"/>
</file>