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212603b1e3abf9ea8a5d3c12c9d7def41ed2d0"/>
    <w:p>
      <w:pPr>
        <w:pStyle w:val="Heading1"/>
      </w:pPr>
      <w:r>
        <w:t xml:space="preserve">Master Thesis: The Role of Politicians in Australia Sydney</w:t>
      </w:r>
    </w:p>
    <w:bookmarkStart w:id="20" w:name="abstract"/>
    <w:p>
      <w:pPr>
        <w:pStyle w:val="Heading2"/>
      </w:pPr>
      <w:r>
        <w:t xml:space="preserve">Abstract</w:t>
      </w:r>
    </w:p>
    <w:p>
      <w:pPr>
        <w:pStyle w:val="FirstParagraph"/>
      </w:pPr>
      <w:r>
        <w:t xml:space="preserve">This Master Thesis explores the multifaceted role of politicians in shaping the political, social, and economic landscape of Australia’s capital city, Sydney. Focusing on the interplay between local governance and national policy-making, this study examines how politicians in Sydney navigate challenges such as urban development, climate change mitigation, and multicultural integration. By analyzing case studies of key political figures and their impact on policymaking processes in New South Wales (NSW), this thesis underscores the significance of Sydney’s political leadership in addressing regional and national priorities.</w:t>
      </w:r>
    </w:p>
    <w:bookmarkEnd w:id="20"/>
    <w:bookmarkStart w:id="21" w:name="introduction"/>
    <w:p>
      <w:pPr>
        <w:pStyle w:val="Heading2"/>
      </w:pPr>
      <w:r>
        <w:t xml:space="preserve">Introduction</w:t>
      </w:r>
    </w:p>
    <w:p>
      <w:pPr>
        <w:pStyle w:val="FirstParagraph"/>
      </w:pPr>
      <w:r>
        <w:t xml:space="preserve">Australia Sydney, as a global hub for culture, commerce, and innovation, presents unique challenges and opportunities for politicians. The city’s diverse population—comprising over 340 cultural groups and more than 70% of Australia’s international visitors—requires political leaders to balance competing interests while fostering inclusive governance. This thesis argues that Sydney’s politicians play a pivotal role in bridging the gap between local community needs and national policy frameworks, ensuring that Sydney remains a model for sustainable urban development in Australia.</w:t>
      </w:r>
    </w:p>
    <w:bookmarkEnd w:id="21"/>
    <w:bookmarkStart w:id="22" w:name="key-themes-of-analysis"/>
    <w:p>
      <w:pPr>
        <w:pStyle w:val="Heading2"/>
      </w:pPr>
      <w:r>
        <w:t xml:space="preserve">Key Themes of Analysis</w:t>
      </w:r>
    </w:p>
    <w:p>
      <w:pPr>
        <w:numPr>
          <w:ilvl w:val="0"/>
          <w:numId w:val="1001"/>
        </w:numPr>
        <w:pStyle w:val="Compact"/>
      </w:pPr>
      <w:r>
        <w:rPr>
          <w:bCs/>
          <w:b/>
        </w:rPr>
        <w:t xml:space="preserve">Urban Development and Infrastructure</w:t>
      </w:r>
      <w:r>
        <w:t xml:space="preserve">: Politicians in Sydney have spearheaded projects such as the Sydney Metro, Western Harbour Tunnel, and Barangaroo precinct. These initiatives reflect a commitment to modernizing infrastructure while addressing housing affordability and transportation equity.</w:t>
      </w:r>
    </w:p>
    <w:p>
      <w:pPr>
        <w:numPr>
          <w:ilvl w:val="0"/>
          <w:numId w:val="1001"/>
        </w:numPr>
        <w:pStyle w:val="Compact"/>
      </w:pPr>
      <w:r>
        <w:rPr>
          <w:bCs/>
          <w:b/>
        </w:rPr>
        <w:t xml:space="preserve">Climatic Challenges</w:t>
      </w:r>
      <w:r>
        <w:t xml:space="preserve">: As one of Australia’s most vulnerable cities to climate change, Sydney’s politicians have prioritized green policies, including the 2030 Carbon Neutrality Plan and investments in renewable energy. The role of local councils like the City of Sydney in enforcing sustainability targets is critical.</w:t>
      </w:r>
    </w:p>
    <w:p>
      <w:pPr>
        <w:numPr>
          <w:ilvl w:val="0"/>
          <w:numId w:val="1001"/>
        </w:numPr>
        <w:pStyle w:val="Compact"/>
      </w:pPr>
      <w:r>
        <w:rPr>
          <w:bCs/>
          <w:b/>
        </w:rPr>
        <w:t xml:space="preserve">Multicultural Integration</w:t>
      </w:r>
      <w:r>
        <w:t xml:space="preserve">: Politicians such as Lord Mayor Clover Moore and NSW Premier Gladys Berejiklian have emphasized policies to strengthen social cohesion, including language support programs and anti-discrimination laws. This thesis evaluates the effectiveness of these strategies in fostering unity among Sydney’s diverse communities.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parliamentary debates, policy documents, and media coverage with quantitative data on Sydney’s demographic trends and economic indicators. Case studies of prominent politicians—such as former NSW Treasurer Dominic Perrottet and Labor leader Michael Costa—are used to highlight leadership styles and their impact on public policy.</w:t>
      </w:r>
    </w:p>
    <w:bookmarkEnd w:id="23"/>
    <w:bookmarkStart w:id="24" w:name="X1630456cc2ea497a0ccf3cbc8be34b91457a585"/>
    <w:p>
      <w:pPr>
        <w:pStyle w:val="Heading2"/>
      </w:pPr>
      <w:r>
        <w:t xml:space="preserve">Case Study: Sydney’s Political Leadership in Action</w:t>
      </w:r>
    </w:p>
    <w:p>
      <w:pPr>
        <w:pStyle w:val="FirstParagraph"/>
      </w:pPr>
      <w:r>
        <w:t xml:space="preserve">The City of Sydney Council has long been a beacon for progressive governance. For instance, the council’s 2018 decision to divest from fossil fuels marked a significant shift in local climate policy. Politicians like Councillor Tony Landy have advocated for this stance, aligning local action with global sustainability goals. Similarly, the NSW Government’s response to the 2019-2020 bushfires—led by Premier Gladys Berejiklian—demonstrated how state-level politicians coordinate with federal counterparts to manage crises affecting Sydney’s residents.</w:t>
      </w:r>
    </w:p>
    <w:bookmarkEnd w:id="24"/>
    <w:bookmarkStart w:id="25" w:name="X41df7af1dfcb8fdd6e7e52e9b12aeba70a71e8b"/>
    <w:p>
      <w:pPr>
        <w:pStyle w:val="Heading2"/>
      </w:pPr>
      <w:r>
        <w:t xml:space="preserve">Challenges Faced by Politicians in Sydney</w:t>
      </w:r>
    </w:p>
    <w:p>
      <w:pPr>
        <w:pStyle w:val="FirstParagraph"/>
      </w:pPr>
      <w:r>
        <w:t xml:space="preserve">Sydney’s politicians operate in a complex environment shaped by political polarization, rapid urbanization, and rising inequality. Key challenges include:</w:t>
      </w:r>
    </w:p>
    <w:p>
      <w:pPr>
        <w:numPr>
          <w:ilvl w:val="0"/>
          <w:numId w:val="1002"/>
        </w:numPr>
        <w:pStyle w:val="Compact"/>
      </w:pPr>
      <w:r>
        <w:rPr>
          <w:bCs/>
          <w:b/>
        </w:rPr>
        <w:t xml:space="preserve">Political Fragmentation</w:t>
      </w:r>
      <w:r>
        <w:t xml:space="preserve">: The city’s diverse electorate often results in fragmented political representation, requiring compromise to pass legislation.</w:t>
      </w:r>
    </w:p>
    <w:p>
      <w:pPr>
        <w:numPr>
          <w:ilvl w:val="0"/>
          <w:numId w:val="1002"/>
        </w:numPr>
        <w:pStyle w:val="Compact"/>
      </w:pPr>
      <w:r>
        <w:rPr>
          <w:bCs/>
          <w:b/>
        </w:rPr>
        <w:t xml:space="preserve">Economic Pressures</w:t>
      </w:r>
      <w:r>
        <w:t xml:space="preserve">: Balancing growth with affordability is a persistent issue, as housing prices and cost-of-living expenses rise.</w:t>
      </w:r>
    </w:p>
    <w:p>
      <w:pPr>
        <w:numPr>
          <w:ilvl w:val="0"/>
          <w:numId w:val="1002"/>
        </w:numPr>
        <w:pStyle w:val="Compact"/>
      </w:pPr>
      <w:r>
        <w:rPr>
          <w:bCs/>
          <w:b/>
        </w:rPr>
        <w:t xml:space="preserve">Climate Resilience</w:t>
      </w:r>
      <w:r>
        <w:t xml:space="preserve">: Implementing adaptation strategies for sea-level rise and extreme weather events demands long-term planning and public support.</w:t>
      </w:r>
    </w:p>
    <w:bookmarkEnd w:id="25"/>
    <w:bookmarkStart w:id="26" w:name="conclusion"/>
    <w:p>
      <w:pPr>
        <w:pStyle w:val="Heading2"/>
      </w:pPr>
      <w:r>
        <w:t xml:space="preserve">Conclusion</w:t>
      </w:r>
    </w:p>
    <w:p>
      <w:pPr>
        <w:pStyle w:val="FirstParagraph"/>
      </w:pPr>
      <w:r>
        <w:t xml:space="preserve">In conclusion, politicians in Australia Sydney are at the forefront of shaping policies that address both local and national priorities. Their ability to navigate complex challenges—ranging from infrastructure development to climate action—demonstrates the critical role of effective leadership in urban governance. This thesis emphasizes the need for continued investment in political education, cross-sector collaboration, and community engagement to ensure Sydney remains a model of innovation and inclusivity in Australia.</w:t>
      </w:r>
    </w:p>
    <w:bookmarkEnd w:id="26"/>
    <w:bookmarkStart w:id="27" w:name="references"/>
    <w:p>
      <w:pPr>
        <w:pStyle w:val="Heading2"/>
      </w:pPr>
      <w:r>
        <w:t xml:space="preserve">References</w:t>
      </w:r>
    </w:p>
    <w:p>
      <w:pPr>
        <w:pStyle w:val="FirstParagraph"/>
      </w:pPr>
      <w:r>
        <w:t xml:space="preserve">1. City of Sydney Council. (2018).</w:t>
      </w:r>
      <w:r>
        <w:t xml:space="preserve"> </w:t>
      </w:r>
      <w:r>
        <w:rPr>
          <w:iCs/>
          <w:i/>
        </w:rPr>
        <w:t xml:space="preserve">Sustainability Strategy 2030</w:t>
      </w:r>
      <w:r>
        <w:t xml:space="preserve">.</w:t>
      </w:r>
      <w:r>
        <w:br/>
      </w:r>
      <w:r>
        <w:t xml:space="preserve">2. NSW Government. (2021).</w:t>
      </w:r>
      <w:r>
        <w:t xml:space="preserve"> </w:t>
      </w:r>
      <w:r>
        <w:rPr>
          <w:iCs/>
          <w:i/>
        </w:rPr>
        <w:t xml:space="preserve">Bushfire Recovery Plan: State of New South Wales</w:t>
      </w:r>
      <w:r>
        <w:t xml:space="preserve">.</w:t>
      </w:r>
      <w:r>
        <w:br/>
      </w:r>
      <w:r>
        <w:t xml:space="preserve">3. Australian Bureau of Statistics. (2023).</w:t>
      </w:r>
      <w:r>
        <w:t xml:space="preserve"> </w:t>
      </w:r>
      <w:r>
        <w:rPr>
          <w:iCs/>
          <w:i/>
        </w:rPr>
        <w:t xml:space="preserve">Population and Migration Trends in Sydney, 2015-2023</w:t>
      </w:r>
      <w:r>
        <w:t xml:space="preserve">.</w:t>
      </w:r>
      <w:r>
        <w:br/>
      </w:r>
      <w:r>
        <w:t xml:space="preserve">4. Moore, C. (2019).</w:t>
      </w:r>
      <w:r>
        <w:t xml:space="preserve"> </w:t>
      </w:r>
      <w:r>
        <w:rPr>
          <w:iCs/>
          <w:i/>
        </w:rPr>
        <w:t xml:space="preserve">Speech on Climate Action at the United Nations Global Climate Summit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Australia Sydney</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