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Toronto's</w:t>
      </w:r>
      <w:r>
        <w:t xml:space="preserve"> </w:t>
      </w:r>
      <w:r>
        <w:t xml:space="preserve">Political</w:t>
      </w:r>
      <w:r>
        <w:t xml:space="preserve"> </w:t>
      </w:r>
      <w:r>
        <w:t xml:space="preserve">Landscape</w:t>
      </w:r>
    </w:p>
    <w:bookmarkStart w:id="30" w:name="Xc07c38baccc3477addc0de263a5c831d7767adb"/>
    <w:p>
      <w:pPr>
        <w:pStyle w:val="Heading1"/>
      </w:pPr>
      <w:r>
        <w:t xml:space="preserve">Master Thesis: The Role of Politicians in Shaping Toronto's Political Landscape (Canada, Toronto)</w:t>
      </w:r>
    </w:p>
    <w:p>
      <w:pPr>
        <w:pStyle w:val="FirstParagraph"/>
      </w:pPr>
      <w:r>
        <w:rPr>
          <w:bCs/>
          <w:b/>
        </w:rPr>
        <w:t xml:space="preserve">Abstract:</w:t>
      </w:r>
    </w:p>
    <w:p>
      <w:pPr>
        <w:pStyle w:val="BodyText"/>
      </w:pPr>
      <w:r>
        <w:t xml:space="preserve">This master thesis examines the multifaceted role of politicians in shaping Toronto, Canada’s political and social fabric. Focusing on the interplay between local governance and national policies, it analyzes how elected officials in Toronto influence urban development, community engagement, and public policy. By exploring case studies of key politicians from Toronto’s political history, this work highlights the challenges and opportunities faced by leaders in a rapidly evolving city. The thesis also evaluates contemporary issues such as multiculturalism, housing crises, and climate change mitigation within the context of Canadian federalism.</w:t>
      </w:r>
    </w:p>
    <w:bookmarkStart w:id="20" w:name="Xc8517942792e6a5e503614b8533f571f513122f"/>
    <w:p>
      <w:pPr>
        <w:pStyle w:val="Heading2"/>
      </w:pPr>
      <w:r>
        <w:t xml:space="preserve">1. Introduction: Contextualizing Politicians in Toronto's Political Ecosystem</w:t>
      </w:r>
    </w:p>
    <w:p>
      <w:pPr>
        <w:pStyle w:val="FirstParagraph"/>
      </w:pPr>
      <w:r>
        <w:t xml:space="preserve">Toronto, Canada’s largest city and a global hub for culture, economy, and politics, serves as a microcosm of national debates while maintaining its own unique identity. Politicians in Toronto operate within a dual framework: the municipal government (City of Toronto) and the provincial/national structures that influence local governance. This thesis argues that politicians in Toronto are pivotal in bridging gaps between diverse communities and overarching policies, making their decisions critical to both urban resilience and national cohesion.</w:t>
      </w:r>
    </w:p>
    <w:bookmarkEnd w:id="20"/>
    <w:bookmarkStart w:id="21" w:name="X18b84d3e0c4d70941dc13fbfc255c1363aed316"/>
    <w:p>
      <w:pPr>
        <w:pStyle w:val="Heading2"/>
      </w:pPr>
      <w:r>
        <w:t xml:space="preserve">2. Literature Review: Understanding Politician Dynamics</w:t>
      </w:r>
    </w:p>
    <w:p>
      <w:pPr>
        <w:pStyle w:val="FirstParagraph"/>
      </w:pPr>
      <w:r>
        <w:t xml:space="preserve">The study of politicians in urban centers has long been central to political science. Scholars such as Robert Agranoff (1989) emphasize the role of municipal leaders in fostering civic participation, while others like Richard Schragger (2004) focus on the legal and institutional constraints faced by local governments. In Toronto’s context, politicians must navigate a complex web of federal-provincial tensions, demographic diversity, and economic pressures. For instance, debates over affordable housing or transit funding often reflect broader national policies but are tailored to Toronto’s specific needs.</w:t>
      </w:r>
    </w:p>
    <w:bookmarkEnd w:id="21"/>
    <w:bookmarkStart w:id="22" w:name="X754d9dbbeab5e13040b62093c6977ba06d1ad00"/>
    <w:p>
      <w:pPr>
        <w:pStyle w:val="Heading2"/>
      </w:pPr>
      <w:r>
        <w:t xml:space="preserve">3. Methodology: Case Studies of Prominent Toronto Politicians</w:t>
      </w:r>
    </w:p>
    <w:p>
      <w:pPr>
        <w:pStyle w:val="FirstParagraph"/>
      </w:pPr>
      <w:r>
        <w:t xml:space="preserve">This thesis employs a qualitative case study approach, analyzing the careers and policies of three influential politicians from Toronto’s political history. The methodology includes:</w:t>
      </w:r>
    </w:p>
    <w:p>
      <w:pPr>
        <w:numPr>
          <w:ilvl w:val="0"/>
          <w:numId w:val="1001"/>
        </w:numPr>
        <w:pStyle w:val="Compact"/>
      </w:pPr>
      <w:r>
        <w:rPr>
          <w:bCs/>
          <w:b/>
        </w:rPr>
        <w:t xml:space="preserve">Historical Analysis:</w:t>
      </w:r>
      <w:r>
        <w:t xml:space="preserve"> </w:t>
      </w:r>
      <w:r>
        <w:t xml:space="preserve">Reviewing speeches, policy documents, and legislative records.</w:t>
      </w:r>
    </w:p>
    <w:p>
      <w:pPr>
        <w:numPr>
          <w:ilvl w:val="0"/>
          <w:numId w:val="1001"/>
        </w:numPr>
        <w:pStyle w:val="Compact"/>
      </w:pPr>
      <w:r>
        <w:rPr>
          <w:bCs/>
          <w:b/>
        </w:rPr>
        <w:t xml:space="preserve">Comparative Studies:</w:t>
      </w:r>
      <w:r>
        <w:t xml:space="preserve"> </w:t>
      </w:r>
      <w:r>
        <w:t xml:space="preserve">Comparing the approaches of politicians across different eras (e.g., David Miller’s progressive policies in the 2000s versus John Tory’s focus on economic revitalization).</w:t>
      </w:r>
    </w:p>
    <w:p>
      <w:pPr>
        <w:numPr>
          <w:ilvl w:val="0"/>
          <w:numId w:val="1001"/>
        </w:numPr>
        <w:pStyle w:val="Compact"/>
      </w:pPr>
      <w:r>
        <w:rPr>
          <w:bCs/>
          <w:b/>
        </w:rPr>
        <w:t xml:space="preserve">Sociocultural Context:</w:t>
      </w:r>
      <w:r>
        <w:t xml:space="preserve"> </w:t>
      </w:r>
      <w:r>
        <w:t xml:space="preserve">Assessing how Toronto’s multicultural identity shapes political strategies.</w:t>
      </w:r>
    </w:p>
    <w:bookmarkEnd w:id="22"/>
    <w:bookmarkStart w:id="23" w:name="Xe335efb6c7b2cce79ddbca183edd39e23c45241"/>
    <w:p>
      <w:pPr>
        <w:pStyle w:val="Heading2"/>
      </w:pPr>
      <w:r>
        <w:t xml:space="preserve">4. Case Study 1: David Miller and Urban Reform</w:t>
      </w:r>
    </w:p>
    <w:p>
      <w:pPr>
        <w:pStyle w:val="FirstParagraph"/>
      </w:pPr>
      <w:r>
        <w:t xml:space="preserve">David Miller, former Mayor of Toronto (2003–2010), is a quintessential example of a politician who prioritized social equity and sustainability. His tenure saw initiatives like the creation of the Toronto Atmospheric Fund (now Evergreen) to combat climate change and policies aimed at reducing income inequality. Miller’s leadership demonstrated how local politicians can drive national conversations on environmental stewardship while addressing Toronto-specific challenges, such as rapid population growth.</w:t>
      </w:r>
    </w:p>
    <w:bookmarkEnd w:id="23"/>
    <w:bookmarkStart w:id="24" w:name="X502ebef769dbdfd371ed5337ff97a0942ab9503"/>
    <w:p>
      <w:pPr>
        <w:pStyle w:val="Heading2"/>
      </w:pPr>
      <w:r>
        <w:t xml:space="preserve">5. Case Study 2: John Tory and Fiscal Responsibility</w:t>
      </w:r>
    </w:p>
    <w:p>
      <w:pPr>
        <w:pStyle w:val="FirstParagraph"/>
      </w:pPr>
      <w:r>
        <w:t xml:space="preserve">John Tory, Mayor of Toronto from 2014 to 2023, emphasized fiscal prudence and infrastructure development. His administration’s focus on revitalizing downtown areas (e.g., the Scarborough subway extension) and managing public debt reflects the balancing act between short-term electoral pressures and long-term urban planning. Tory’s approach also highlighted the role of politicians in navigating federal funding agreements, such as those for transit projects under Canada’s National Transportation Strategy.</w:t>
      </w:r>
    </w:p>
    <w:bookmarkEnd w:id="24"/>
    <w:bookmarkStart w:id="25" w:name="X3ae4a5c35d60663d8bd42349accdbda5dd0d9dd"/>
    <w:p>
      <w:pPr>
        <w:pStyle w:val="Heading2"/>
      </w:pPr>
      <w:r>
        <w:t xml:space="preserve">6. Case Study 3: Jagmeet Singh and Federal-Local Interactions</w:t>
      </w:r>
    </w:p>
    <w:p>
      <w:pPr>
        <w:pStyle w:val="FirstParagraph"/>
      </w:pPr>
      <w:r>
        <w:t xml:space="preserve">Jagmeet Singh, Leader of the New Democratic Party (NDP) since 2017 and a Scarborough-born politician, exemplifies how local politicians can influence national politics. His advocacy for multiculturalism and social justice resonates with Toronto’s diverse population but also aligns with broader Canadian values. Singh’s ability to leverage Toronto’s identity in federal debates underscores the symbiotic relationship between municipal and national political agendas.</w:t>
      </w:r>
    </w:p>
    <w:bookmarkEnd w:id="25"/>
    <w:bookmarkStart w:id="26" w:name="X904b9bb09d861f6956856be498f998e070a1b71"/>
    <w:p>
      <w:pPr>
        <w:pStyle w:val="Heading2"/>
      </w:pPr>
      <w:r>
        <w:t xml:space="preserve">7. Challenges Facing Politicians in Contemporary Toronto</w:t>
      </w:r>
    </w:p>
    <w:p>
      <w:pPr>
        <w:pStyle w:val="FirstParagraph"/>
      </w:pPr>
      <w:r>
        <w:t xml:space="preserve">Politicians in Toronto today grapple with unprecedented challenges, including:</w:t>
      </w:r>
    </w:p>
    <w:p>
      <w:pPr>
        <w:numPr>
          <w:ilvl w:val="0"/>
          <w:numId w:val="1002"/>
        </w:numPr>
        <w:pStyle w:val="Compact"/>
      </w:pPr>
      <w:r>
        <w:rPr>
          <w:bCs/>
          <w:b/>
        </w:rPr>
        <w:t xml:space="preserve">Housing Affordability:</w:t>
      </w:r>
      <w:r>
        <w:t xml:space="preserve"> </w:t>
      </w:r>
      <w:r>
        <w:t xml:space="preserve">A crisis exacerbated by rapid population growth and limited zoning reforms.</w:t>
      </w:r>
    </w:p>
    <w:p>
      <w:pPr>
        <w:numPr>
          <w:ilvl w:val="0"/>
          <w:numId w:val="1002"/>
        </w:numPr>
        <w:pStyle w:val="Compact"/>
      </w:pPr>
      <w:r>
        <w:rPr>
          <w:bCs/>
          <w:b/>
        </w:rPr>
        <w:t xml:space="preserve">Climate Change Mitigation:</w:t>
      </w:r>
      <w:r>
        <w:t xml:space="preserve"> </w:t>
      </w:r>
      <w:r>
        <w:t xml:space="preserve">Balancing environmental goals with economic development (e.g., the Greenhouse Gas Reduction Act).</w:t>
      </w:r>
    </w:p>
    <w:p>
      <w:pPr>
        <w:numPr>
          <w:ilvl w:val="0"/>
          <w:numId w:val="1002"/>
        </w:numPr>
        <w:pStyle w:val="Compact"/>
      </w:pPr>
      <w:r>
        <w:rPr>
          <w:bCs/>
          <w:b/>
        </w:rPr>
        <w:t xml:space="preserve">Democratic Engagement:</w:t>
      </w:r>
      <w:r>
        <w:t xml:space="preserve"> </w:t>
      </w:r>
      <w:r>
        <w:t xml:space="preserve">Fostering inclusivity in a city with over 250 cultural communities.</w:t>
      </w:r>
    </w:p>
    <w:p>
      <w:pPr>
        <w:pStyle w:val="FirstParagraph"/>
      </w:pPr>
      <w:r>
        <w:t xml:space="preserve">These challenges require politicians to act as both advocates and negotiators, navigating complex intergovernmental relationships while maintaining public trust.</w:t>
      </w:r>
    </w:p>
    <w:bookmarkEnd w:id="26"/>
    <w:bookmarkStart w:id="27" w:name="implications-for-policy-and-governance"/>
    <w:p>
      <w:pPr>
        <w:pStyle w:val="Heading2"/>
      </w:pPr>
      <w:r>
        <w:t xml:space="preserve">8. Implications for Policy and Governance</w:t>
      </w:r>
    </w:p>
    <w:p>
      <w:pPr>
        <w:pStyle w:val="FirstParagraph"/>
      </w:pPr>
      <w:r>
        <w:t xml:space="preserve">The findings of this thesis suggest that effective governance in Toronto hinges on politicians who prioritize collaboration over competition. For example, the success of the Toronto Transit Commission’s (TTC) fare integration project highlights the importance of inter-municipal cooperation. Similarly, policies addressing systemic racism in policing (e.g., the 2020 recommendations from the Ontario Human Rights Commission) demonstrate how local leadership can drive national reforms.</w:t>
      </w:r>
    </w:p>
    <w:bookmarkEnd w:id="27"/>
    <w:bookmarkStart w:id="28" w:name="Xb0c0b1255d2b177b79c75a3dcddbc08b4a0d183"/>
    <w:p>
      <w:pPr>
        <w:pStyle w:val="Heading2"/>
      </w:pPr>
      <w:r>
        <w:t xml:space="preserve">9. Conclusion: The Enduring Importance of Politicians in Toronto</w:t>
      </w:r>
    </w:p>
    <w:p>
      <w:pPr>
        <w:pStyle w:val="FirstParagraph"/>
      </w:pPr>
      <w:r>
        <w:t xml:space="preserve">In conclusion, politicians in Toronto play a vital role in shaping a city that is both part of Canada’s national narrative and a global leader. Their decisions on urban policy, social equity, and environmental sustainability have far-reaching implications for the country. As Canada faces evolving challenges—such as technological disruption and climate change—the need for visionary yet pragmatic leaders in Toronto remains paramount. This thesis underscores the necessity of studying local politicians not only as agents of change but also as reflections of a nation’s values.</w:t>
      </w:r>
    </w:p>
    <w:bookmarkEnd w:id="28"/>
    <w:bookmarkStart w:id="29" w:name="references"/>
    <w:p>
      <w:pPr>
        <w:pStyle w:val="Heading2"/>
      </w:pPr>
      <w:r>
        <w:t xml:space="preserve">References</w:t>
      </w:r>
    </w:p>
    <w:p>
      <w:pPr>
        <w:numPr>
          <w:ilvl w:val="0"/>
          <w:numId w:val="1003"/>
        </w:numPr>
        <w:pStyle w:val="Compact"/>
      </w:pPr>
      <w:r>
        <w:t xml:space="preserve">Agranoff, R. (1989). “The Political Contexts of Local Government.” Journal of Public Administration Research and Theory.</w:t>
      </w:r>
    </w:p>
    <w:p>
      <w:pPr>
        <w:numPr>
          <w:ilvl w:val="0"/>
          <w:numId w:val="1003"/>
        </w:numPr>
        <w:pStyle w:val="Compact"/>
      </w:pPr>
      <w:r>
        <w:t xml:space="preserve">Schragger, R. (2004). “Federalism and the Law.” University of Chicago Law Review.</w:t>
      </w:r>
    </w:p>
    <w:p>
      <w:pPr>
        <w:numPr>
          <w:ilvl w:val="0"/>
          <w:numId w:val="1003"/>
        </w:numPr>
        <w:pStyle w:val="Compact"/>
      </w:pPr>
      <w:r>
        <w:t xml:space="preserve">Toronto City Hall. (2015–2023). Municipal Reports and Policy Documents.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Toronto's Political Landscape</dc:title>
  <dc:creator/>
  <dc:language>en</dc:language>
  <cp:keywords/>
  <dcterms:created xsi:type="dcterms:W3CDTF">2026-07-20T19:28:15Z</dcterms:created>
  <dcterms:modified xsi:type="dcterms:W3CDTF">2026-07-20T19:28:15Z</dcterms:modified>
</cp:coreProperties>
</file>

<file path=docProps/custom.xml><?xml version="1.0" encoding="utf-8"?>
<Properties xmlns="http://schemas.openxmlformats.org/officeDocument/2006/custom-properties" xmlns:vt="http://schemas.openxmlformats.org/officeDocument/2006/docPropsVTypes"/>
</file>