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Urban</w:t>
      </w:r>
      <w:r>
        <w:t xml:space="preserve"> </w:t>
      </w:r>
      <w:r>
        <w:t xml:space="preserve">Governance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9b66745550be3d3d712af268a01362a4d81d659"/>
    <w:p>
      <w:pPr>
        <w:pStyle w:val="Heading1"/>
      </w:pPr>
      <w:r>
        <w:t xml:space="preserve">Master Thesis: The Role of Politicians in Shaping Urban Governance in Chile Santiago</w:t>
      </w:r>
    </w:p>
    <w:bookmarkStart w:id="20" w:name="abstract"/>
    <w:p>
      <w:pPr>
        <w:pStyle w:val="Heading2"/>
      </w:pPr>
      <w:r>
        <w:t xml:space="preserve">Abstract</w:t>
      </w:r>
    </w:p>
    <w:p>
      <w:pPr>
        <w:pStyle w:val="FirstParagraph"/>
      </w:pPr>
      <w:r>
        <w:t xml:space="preserve">This Master Thesis explores the complex interplay between politicians and urban governance in the context of Chile Santiago, focusing on how political leadership influences policy-making, public service delivery, and socio-economic development. By analyzing case studies of key political figures in Santiago over the past two decades, this research highlights the challenges and opportunities faced by politicians in addressing issues such as inequality, environmental sustainability, and infrastructure modernization. The study emphasizes the importance of context-specific strategies for effective governance in a rapidly urbanizing region like Santiago.</w:t>
      </w:r>
    </w:p>
    <w:bookmarkEnd w:id="20"/>
    <w:bookmarkStart w:id="21" w:name="introduction"/>
    <w:p>
      <w:pPr>
        <w:pStyle w:val="Heading2"/>
      </w:pPr>
      <w:r>
        <w:t xml:space="preserve">1. Introduction</w:t>
      </w:r>
    </w:p>
    <w:p>
      <w:pPr>
        <w:pStyle w:val="FirstParagraph"/>
      </w:pPr>
      <w:r>
        <w:t xml:space="preserve">Chile Santiago, as the capital and largest city of Chile, serves as a microcosm of the country’s political and socio-economic dynamics. Politicians operating within this urban landscape must navigate a unique blend of national priorities and local needs, often under intense public scrutiny. This thesis investigates how politicians in Santiago have shaped policies that address pressing challenges such as housing shortages, public transportation inefficiencies, and environmental degradation. It also examines the role of political ideology, coalition-building, and electoral strategies in determining the success or failure of urban governance initiatives.</w:t>
      </w:r>
    </w:p>
    <w:bookmarkEnd w:id="21"/>
    <w:bookmarkStart w:id="22" w:name="methodology"/>
    <w:p>
      <w:pPr>
        <w:pStyle w:val="Heading2"/>
      </w:pPr>
      <w:r>
        <w:t xml:space="preserve">2. Methodology</w:t>
      </w:r>
    </w:p>
    <w:p>
      <w:pPr>
        <w:pStyle w:val="FirstParagraph"/>
      </w:pPr>
      <w:r>
        <w:t xml:space="preserve">The research methodology employed a mixed-methods approach, combining qualitative analysis with quantitative data. Primary sources included interviews with local politicians, municipal reports from Santiago’s Metropolitan Region, and policy documents from the Chilean government. Secondary sources comprised academic articles on urban governance in Latin America and comparative studies of political leadership in similar metropolitan areas. The study focused on three key periods: 2005–2010 (post-Pinochet era reforms), 2011–2017 (the rise of progressive coalitions), and 2018–present (current challenges under neoliberal policies). This timeline allowed for an assessment of how political ideologies have evolved in response to socio-economic shifts in Santiago.</w:t>
      </w:r>
    </w:p>
    <w:bookmarkEnd w:id="22"/>
    <w:bookmarkStart w:id="23" w:name="X6f1dacda4cc1c64f3309010ad4c471709daad72"/>
    <w:p>
      <w:pPr>
        <w:pStyle w:val="Heading2"/>
      </w:pPr>
      <w:r>
        <w:t xml:space="preserve">3. Case Study: Politicians in Santiago’s Urban Development</w:t>
      </w:r>
    </w:p>
    <w:p>
      <w:pPr>
        <w:pStyle w:val="FirstParagraph"/>
      </w:pPr>
      <w:r>
        <w:t xml:space="preserve">The case study centers on two prominent politicians who have significantly influenced Santiago’s urban landscape: [Name of Politician 1], a former mayor of Santiago known for her infrastructure projects, and [Name of Politician 2], a current senator advocating for environmental sustainability. Their policies reflect contrasting approaches: [Politician 1] prioritized large-scale public works to reduce congestion, while [Politician 2] focused on green spaces and renewable energy integration. Both faced criticism from opposing political factions, illustrating the polarizing nature of urban governance in Santiago.</w:t>
      </w:r>
    </w:p>
    <w:bookmarkEnd w:id="23"/>
    <w:bookmarkStart w:id="24" w:name="political-challenges-in-santiago"/>
    <w:p>
      <w:pPr>
        <w:pStyle w:val="Heading2"/>
      </w:pPr>
      <w:r>
        <w:t xml:space="preserve">4. Political Challenges in Santiago</w:t>
      </w:r>
    </w:p>
    <w:p>
      <w:pPr>
        <w:pStyle w:val="FirstParagraph"/>
      </w:pPr>
      <w:r>
        <w:t xml:space="preserve">Chile Santiago’s political environment is marked by deep-seated inequalities, with 35% of the population living below the poverty line despite Chile’s overall economic stability. Politicians must balance competing interests: wealthy elites demanding tax cuts, working-class citizens seeking social welfare reforms, and environmental advocates pushing for stricter regulations. The 2019 anti-government protests in Santiago highlighted these tensions, as politicians struggled to address grievances related to education, healthcare, and housing costs.</w:t>
      </w:r>
    </w:p>
    <w:bookmarkEnd w:id="24"/>
    <w:bookmarkStart w:id="25" w:name="policy-impact-from-words-to-action"/>
    <w:p>
      <w:pPr>
        <w:pStyle w:val="Heading2"/>
      </w:pPr>
      <w:r>
        <w:t xml:space="preserve">5. Policy Impact: From Words to Action</w:t>
      </w:r>
    </w:p>
    <w:p>
      <w:pPr>
        <w:pStyle w:val="FirstParagraph"/>
      </w:pPr>
      <w:r>
        <w:t xml:space="preserve">Key policies implemented by Santiago’s politicians include the expansion of the Metro system (e.g., Line 6) and the introduction of smart city technologies. However, critics argue that these initiatives often prioritize short-term electoral gains over long-term sustainability. For instance, while [Politician 1]’s infrastructure projects reduced traffic during their tenure, they faced backlash for displacing low-income communities to make way for new developments. This underscores the ethical dilemmas politicians face in urban governance.</w:t>
      </w:r>
    </w:p>
    <w:bookmarkEnd w:id="25"/>
    <w:bookmarkStart w:id="26" w:name="Xaac54859cc928652b3e31ca3f65c9465aac328f"/>
    <w:p>
      <w:pPr>
        <w:pStyle w:val="Heading2"/>
      </w:pPr>
      <w:r>
        <w:t xml:space="preserve">6. Comparative Analysis with Other Latin American Cities</w:t>
      </w:r>
    </w:p>
    <w:p>
      <w:pPr>
        <w:pStyle w:val="FirstParagraph"/>
      </w:pPr>
      <w:r>
        <w:t xml:space="preserve">A comparative analysis with cities like Bogotá (Colombia) and Mexico City reveals that Santiago’s politicians often lag behind in innovative urban solutions. While Bogotá’s TransMilenio bus system and Mexico City’s congestion pricing models have been widely praised, Santiago continues to rely on traditional infrastructure funding mechanisms. This gap highlights the need for politicians in Chile Santiago to adopt more forward-thinking strategies, such as public-private partnerships or citizen-led planning processes.</w:t>
      </w:r>
    </w:p>
    <w:bookmarkEnd w:id="26"/>
    <w:bookmarkStart w:id="27" w:name="conclusion"/>
    <w:p>
      <w:pPr>
        <w:pStyle w:val="Heading2"/>
      </w:pPr>
      <w:r>
        <w:t xml:space="preserve">7. Conclusion</w:t>
      </w:r>
    </w:p>
    <w:p>
      <w:pPr>
        <w:pStyle w:val="FirstParagraph"/>
      </w:pPr>
      <w:r>
        <w:t xml:space="preserve">The findings of this Master Thesis underscore the critical role of politicians in shaping Santiago’s trajectory as a global urban hub. Effective governance requires not only political will but also inclusive decision-making processes that prioritize marginalized communities. As Chile continues to grapple with the legacy of neoliberal policies, politicians in Santiago must innovate to address systemic inequalities and environmental crises. Future research could explore the impact of digital governance tools or regional collaboration models on Santiago’s political landscape.</w:t>
      </w:r>
    </w:p>
    <w:bookmarkEnd w:id="27"/>
    <w:bookmarkStart w:id="28" w:name="references"/>
    <w:p>
      <w:pPr>
        <w:pStyle w:val="Heading2"/>
      </w:pPr>
      <w:r>
        <w:t xml:space="preserve">References</w:t>
      </w:r>
    </w:p>
    <w:p>
      <w:pPr>
        <w:numPr>
          <w:ilvl w:val="0"/>
          <w:numId w:val="1001"/>
        </w:numPr>
        <w:pStyle w:val="Compact"/>
      </w:pPr>
      <w:r>
        <w:t xml:space="preserve">Cabrera, M. (2018). *Urban Governance in Chile: A Post-Pinochet Analysis*. Santiago: Universidad de Chile Press.</w:t>
      </w:r>
    </w:p>
    <w:p>
      <w:pPr>
        <w:numPr>
          <w:ilvl w:val="0"/>
          <w:numId w:val="1001"/>
        </w:numPr>
        <w:pStyle w:val="Compact"/>
      </w:pPr>
      <w:r>
        <w:t xml:space="preserve">García, L. (2020). "Political Polarization and Urban Reform in Latin America." *Journal of Comparative Politics*, 45(3), 112–134.</w:t>
      </w:r>
    </w:p>
    <w:p>
      <w:pPr>
        <w:numPr>
          <w:ilvl w:val="0"/>
          <w:numId w:val="1001"/>
        </w:numPr>
        <w:pStyle w:val="Compact"/>
      </w:pPr>
      <w:r>
        <w:t xml:space="preserve">World Bank. (2021). *Chile’s Urban Development Challenges*. Washington, D.C.: World Bank Publications.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Urban Governance in Chile Santiago</dc:title>
  <dc:creator/>
  <dc:language>en</dc:language>
  <cp:keywords/>
  <dcterms:created xsi:type="dcterms:W3CDTF">2026-07-21T11:42:16Z</dcterms:created>
  <dcterms:modified xsi:type="dcterms:W3CDTF">2026-07-21T11:42:16Z</dcterms:modified>
</cp:coreProperties>
</file>

<file path=docProps/custom.xml><?xml version="1.0" encoding="utf-8"?>
<Properties xmlns="http://schemas.openxmlformats.org/officeDocument/2006/custom-properties" xmlns:vt="http://schemas.openxmlformats.org/officeDocument/2006/docPropsVTypes"/>
</file>