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6" w:name="Xb6f22f2c6a479ecc3a3cd3a72b74962f2c2df5f"/>
    <w:p>
      <w:pPr>
        <w:pStyle w:val="Heading1"/>
      </w:pPr>
      <w:r>
        <w:t xml:space="preserve">Master Thesis: The Role of Politicians in Japan Kyoto</w:t>
      </w:r>
    </w:p>
    <w:p>
      <w:pPr>
        <w:pStyle w:val="FirstParagraph"/>
      </w:pPr>
      <w:r>
        <w:t xml:space="preserve">This Master's thesis explores the intersection of politics, governance, and cultural identity through the lens of politicians operating within the historical and contemporary context of Kyoto, Japan. As a city steeped in tradition yet navigating modernization, Kyoto provides a unique case study to analyze how politicians balance regional heritage with national priorities. The research investigates the challenges and opportunities faced by politicians in Kyoto, emphasizing their role as mediators between local communities and the broader political framework of Japan.</w:t>
      </w:r>
    </w:p>
    <w:bookmarkStart w:id="20" w:name="Xb572ac827bd7ff7a2a1ed68b7b0a69c1d6f3c80"/>
    <w:p>
      <w:pPr>
        <w:pStyle w:val="Heading2"/>
      </w:pPr>
      <w:r>
        <w:t xml:space="preserve">Historical Significance of Kyoto in Japanese Politics</w:t>
      </w:r>
    </w:p>
    <w:p>
      <w:pPr>
        <w:pStyle w:val="FirstParagraph"/>
      </w:pPr>
      <w:r>
        <w:t xml:space="preserve">Kyoto, once the capital of Japan for over a millennium (794–1868), holds a profound cultural and political legacy. Its historical role as the imperial capital shaped the nation’s governance structures, artistic traditions, and social norms. Politicians emerging from Kyoto today often inherit this legacy, navigating a dual responsibility: preserving Kyoto’s UNESCO World Heritage status while addressing modern challenges such as urbanization, environmental sustainability, and economic revitalization.</w:t>
      </w:r>
    </w:p>
    <w:p>
      <w:pPr>
        <w:pStyle w:val="BodyText"/>
      </w:pPr>
      <w:r>
        <w:t xml:space="preserve">The city's political history is marked by influential figures who have shaped national policy. For instance, former Prime Minister Taro Aso (a Kyoto native) emphasized regional development and fiscal conservatism during his tenure. This thesis examines how such politicians leverage Kyoto’s historical significance to advocate for policies that resonate with both local constituents and national audiences.</w:t>
      </w:r>
    </w:p>
    <w:bookmarkEnd w:id="20"/>
    <w:bookmarkStart w:id="21" w:name="modern-political-landscape-of-kyoto"/>
    <w:p>
      <w:pPr>
        <w:pStyle w:val="Heading2"/>
      </w:pPr>
      <w:r>
        <w:t xml:space="preserve">Modern Political Landscape of Kyoto</w:t>
      </w:r>
    </w:p>
    <w:p>
      <w:pPr>
        <w:pStyle w:val="FirstParagraph"/>
      </w:pPr>
      <w:r>
        <w:t xml:space="preserve">In contemporary Japan, Kyoto remains a politically dynamic region. The city is represented in the House of Representatives by members from major parties, including the Liberal Democratic Party (LDP) and the Constitutional Democratic Party of Japan (CDP). Politicians in Kyoto must contend with unique issues such as preserving traditional industries (e.g., kimonos, tea production) while promoting technological innovation. This duality requires nuanced political strategies that balance heritage preservation with economic growth.</w:t>
      </w:r>
    </w:p>
    <w:p>
      <w:pPr>
        <w:pStyle w:val="BodyText"/>
      </w:pPr>
      <w:r>
        <w:t xml:space="preserve">Moreover, Kyoto’s role as a cultural and academic hub influences its political discourse. Universities like Kyoto University and Kyoto Prefectural University of Arts contribute to policy discussions on education reform, environmental sustainability, and international relations. Politicians in the region often collaborate with academia to craft policies that align with global trends while respecting local values.</w:t>
      </w:r>
    </w:p>
    <w:bookmarkEnd w:id="21"/>
    <w:bookmarkStart w:id="22" w:name="Xd827be0a4274da36633391da7d436a1fa92777e"/>
    <w:p>
      <w:pPr>
        <w:pStyle w:val="Heading2"/>
      </w:pPr>
      <w:r>
        <w:t xml:space="preserve">Case Study: A Politician’s Influence in Kyoto</w:t>
      </w:r>
    </w:p>
    <w:p>
      <w:pPr>
        <w:pStyle w:val="FirstParagraph"/>
      </w:pPr>
      <w:r>
        <w:t xml:space="preserve">To illustrate the complexities of political leadership in Kyoto, this thesis analyzes the career of a prominent politician who has shaped regional and national agendas. For example, [Insert Name], a Kyoto-based member of parliament, has championed initiatives such as eco-tourism and carbon-neutral infrastructure. Their work highlights how politicians in Kyoto must address both local concerns—such as managing tourism pressures on historic sites—and national priorities like Japan’s Green Growth Strategy.</w:t>
      </w:r>
    </w:p>
    <w:p>
      <w:pPr>
        <w:pStyle w:val="BodyText"/>
      </w:pPr>
      <w:r>
        <w:t xml:space="preserve">The case study also explores [Insert Name]’s efforts to integrate Kyoto’s cultural identity into national policies. By advocating for traditional arts and crafts in Japan’s economic revitalization plans, they exemplify how politicians can bridge the gap between heritage and modernity. Their approach underscores the importance of regional representation in shaping a cohesive national narrative.</w:t>
      </w:r>
    </w:p>
    <w:bookmarkEnd w:id="22"/>
    <w:bookmarkStart w:id="23" w:name="challenges-faced-by-politicians-in-kyoto"/>
    <w:p>
      <w:pPr>
        <w:pStyle w:val="Heading2"/>
      </w:pPr>
      <w:r>
        <w:t xml:space="preserve">Challenges Faced by Politicians in Kyoto</w:t>
      </w:r>
    </w:p>
    <w:p>
      <w:pPr>
        <w:pStyle w:val="FirstParagraph"/>
      </w:pPr>
      <w:r>
        <w:t xml:space="preserve">Politicians in Kyoto encounter multifaceted challenges, including demographic shifts, fiscal constraints, and the tension between preservation and progress. The city’s aging population and declining birth rate necessitate innovative approaches to social welfare and healthcare policies. Additionally, politicians must address the economic impact of tourism on Kyoto’s cultural sites while ensuring sustainable development.</w:t>
      </w:r>
    </w:p>
    <w:p>
      <w:pPr>
        <w:pStyle w:val="BodyText"/>
      </w:pPr>
      <w:r>
        <w:t xml:space="preserve">Another challenge lies in navigating Japan’s centralized political system. While Kyoto has a distinct identity, national policies often prioritize Tokyo-centric priorities. Politicians in Kyoto must skillfully lobby for regional interests without undermining the unity of Japan’s political framework. This requires diplomatic acumen and a deep understanding of both local and national politics.</w:t>
      </w:r>
    </w:p>
    <w:bookmarkEnd w:id="23"/>
    <w:bookmarkStart w:id="24" w:name="X0038c0cd046cfff6bf8facb818dad29e0b50cac"/>
    <w:p>
      <w:pPr>
        <w:pStyle w:val="Heading2"/>
      </w:pPr>
      <w:r>
        <w:t xml:space="preserve">Opportunities for Political Leadership in Kyoto</w:t>
      </w:r>
    </w:p>
    <w:p>
      <w:pPr>
        <w:pStyle w:val="FirstParagraph"/>
      </w:pPr>
      <w:r>
        <w:t xml:space="preserve">Despite these challenges, Kyoto offers unique opportunities for political innovation. The city’s status as a UNESCO World Heritage site positions it as a global cultural leader, allowing politicians to advocate for policies that attract international attention and investment. For instance, Kyoto’s initiatives in renewable energy and sustainable urban planning have drawn global recognition, showcasing the potential for regional leadership in climate action.</w:t>
      </w:r>
    </w:p>
    <w:p>
      <w:pPr>
        <w:pStyle w:val="BodyText"/>
      </w:pPr>
      <w:r>
        <w:t xml:space="preserve">Furthermore, Kyoto’s vibrant civil society and community engagement provide a fertile ground for politicians to develop inclusive policies. By collaborating with local organizations, politicians can craft solutions that reflect the diverse needs of Kyoto’s population. This collaborative approach not only strengthens political legitimacy but also fosters a sense of civic responsibility among residents.</w:t>
      </w:r>
    </w:p>
    <w:bookmarkEnd w:id="24"/>
    <w:bookmarkStart w:id="25" w:name="conclusion"/>
    <w:p>
      <w:pPr>
        <w:pStyle w:val="Heading2"/>
      </w:pPr>
      <w:r>
        <w:t xml:space="preserve">Conclusion</w:t>
      </w:r>
    </w:p>
    <w:p>
      <w:pPr>
        <w:pStyle w:val="FirstParagraph"/>
      </w:pPr>
      <w:r>
        <w:t xml:space="preserve">In conclusion, this Master Thesis underscores the critical role of politicians in shaping Kyoto’s trajectory within Japan and beyond. By examining historical context, modern challenges, and case studies of political leadership, the research highlights how politicians in Kyoto navigate the delicate balance between tradition and innovation. Their work is essential to preserving Kyoto’s cultural legacy while addressing contemporary issues such as sustainability, economic revitalization, and social equity.</w:t>
      </w:r>
    </w:p>
    <w:p>
      <w:pPr>
        <w:pStyle w:val="BodyText"/>
      </w:pPr>
      <w:r>
        <w:t xml:space="preserve">As Japan continues to evolve, Kyoto’s politicians will remain pivotal in ensuring that the city’s unique identity is both celebrated and adapted for the future. This thesis contributes to a broader understanding of regional politics in Japan and offers insights into how cultural heritage can inform modern governance strategies.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Politicians in Japan Kyoto</dc:title>
  <dc:creator/>
  <dc:language>en</dc:language>
  <cp:keywords/>
  <dcterms:created xsi:type="dcterms:W3CDTF">2026-07-23T07:19:29Z</dcterms:created>
  <dcterms:modified xsi:type="dcterms:W3CDTF">2026-07-23T07:19:29Z</dcterms:modified>
</cp:coreProperties>
</file>

<file path=docProps/custom.xml><?xml version="1.0" encoding="utf-8"?>
<Properties xmlns="http://schemas.openxmlformats.org/officeDocument/2006/custom-properties" xmlns:vt="http://schemas.openxmlformats.org/officeDocument/2006/docPropsVTypes"/>
</file>