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98f86d865aca5d5973c91b727beb2b780684be6"/>
    <w:p>
      <w:pPr>
        <w:pStyle w:val="Heading1"/>
      </w:pPr>
      <w:r>
        <w:t xml:space="preserve">Master Thesis: The Role of Politicians in Shaping Regional Governance and Policy-Making in Japan Osaka</w:t>
      </w:r>
    </w:p>
    <w:bookmarkStart w:id="20" w:name="abstract"/>
    <w:p>
      <w:pPr>
        <w:pStyle w:val="Heading2"/>
      </w:pPr>
      <w:r>
        <w:t xml:space="preserve">Abstract</w:t>
      </w:r>
    </w:p>
    <w:p>
      <w:pPr>
        <w:pStyle w:val="FirstParagraph"/>
      </w:pPr>
      <w:r>
        <w:t xml:space="preserve">This Master Thesis explores the critical role of politicians in the governance and policy-making processes within Japan Osaka. Focusing on the unique socio-political dynamics of Osaka, a major metropolitan area with its own distinct identity and challenges, this study examines how local politicians navigate national policies, regional interests, and public expectations to foster development and stability. By analyzing historical case studies, current political strategies, and the evolving relationship between central authority (Tokyo) and Osaka’s administrative structure (Osaka Prefecture), this thesis highlights the significance of politicians as both agents of change and mediators of conflict in Japan’s decentralized governance system. The findings emphasize the need for a nuanced understanding of how local politicians in Osaka balance national priorities with regional autonomy to address issues such as economic revitalization, urban planning, and social equity.</w:t>
      </w:r>
    </w:p>
    <w:bookmarkEnd w:id="20"/>
    <w:bookmarkStart w:id="21" w:name="introduction"/>
    <w:p>
      <w:pPr>
        <w:pStyle w:val="Heading2"/>
      </w:pPr>
      <w:r>
        <w:t xml:space="preserve">Introduction</w:t>
      </w:r>
    </w:p>
    <w:p>
      <w:pPr>
        <w:pStyle w:val="FirstParagraph"/>
      </w:pPr>
      <w:r>
        <w:t xml:space="preserve">Japan Osaka has long been a microcosm of the nation’s political and economic complexities. As Japan’s second-largest city and the heart of the Kansai region, Osaka holds immense cultural, industrial, and historical significance. However, its political landscape is shaped by unique challenges: it operates under a dual administrative system (Osaka Prefecture and Osaka City) while competing with Tokyo for national attention and resources. This thesis investigates how politicians in Osaka have historically navigated these dynamics to influence policy outcomes that reflect both local needs and national mandates.</w:t>
      </w:r>
    </w:p>
    <w:bookmarkEnd w:id="21"/>
    <w:bookmarkStart w:id="22" w:name="historical-context"/>
    <w:p>
      <w:pPr>
        <w:pStyle w:val="Heading2"/>
      </w:pPr>
      <w:r>
        <w:t xml:space="preserve">Historical Context</w:t>
      </w:r>
    </w:p>
    <w:p>
      <w:pPr>
        <w:pStyle w:val="FirstParagraph"/>
      </w:pPr>
      <w:r>
        <w:t xml:space="preserve">The role of politicians in Osaka can be traced back to the Meiji Restoration (1868), when Japan’s modernization efforts centralized power under Tokyo. However, Osaka’s emergence as a commercial hub during the Edo period (1603–1868) laid the groundwork for its political influence. Post-World War II, Osaka became a testing ground for democratic reforms, with figures like</w:t>
      </w:r>
      <w:r>
        <w:t xml:space="preserve"> </w:t>
      </w:r>
      <w:r>
        <w:rPr>
          <w:bCs/>
          <w:b/>
        </w:rPr>
        <w:t xml:space="preserve">Kozo Komiyama</w:t>
      </w:r>
      <w:r>
        <w:t xml:space="preserve"> </w:t>
      </w:r>
      <w:r>
        <w:t xml:space="preserve">(a former mayor of Osaka City) advocating for greater regional autonomy. This historical legacy continues to shape the political strategies of contemporary leaders in Osaka.</w:t>
      </w:r>
    </w:p>
    <w:bookmarkEnd w:id="22"/>
    <w:bookmarkStart w:id="23" w:name="X3e0d7c51320b1022a882e90302c1ad86b13d930"/>
    <w:p>
      <w:pPr>
        <w:pStyle w:val="Heading2"/>
      </w:pPr>
      <w:r>
        <w:t xml:space="preserve">Current Political Dynamics in Japan Osaka</w:t>
      </w:r>
    </w:p>
    <w:p>
      <w:pPr>
        <w:pStyle w:val="FirstParagraph"/>
      </w:pPr>
      <w:r>
        <w:t xml:space="preserve">Today, politicians in Japan Osaka face a dual mandate: aligning with Tokyo’s national policies while addressing the specific needs of大阪’s population. Key issues include:</w:t>
      </w:r>
    </w:p>
    <w:p>
      <w:pPr>
        <w:numPr>
          <w:ilvl w:val="0"/>
          <w:numId w:val="1001"/>
        </w:numPr>
        <w:pStyle w:val="Compact"/>
      </w:pPr>
      <w:r>
        <w:rPr>
          <w:bCs/>
          <w:b/>
        </w:rPr>
        <w:t xml:space="preserve">Economic Revitalization:</w:t>
      </w:r>
      <w:r>
        <w:t xml:space="preserve"> </w:t>
      </w:r>
      <w:r>
        <w:t xml:space="preserve">Politicians have prioritized revitalizing Osaka’s economy through initiatives like the Kansai International Airport and investment in technology sectors.</w:t>
      </w:r>
    </w:p>
    <w:p>
      <w:pPr>
        <w:numPr>
          <w:ilvl w:val="0"/>
          <w:numId w:val="1001"/>
        </w:numPr>
        <w:pStyle w:val="Compact"/>
      </w:pPr>
      <w:r>
        <w:rPr>
          <w:bCs/>
          <w:b/>
        </w:rPr>
        <w:t xml:space="preserve">Urban Development:</w:t>
      </w:r>
      <w:r>
        <w:t xml:space="preserve"> </w:t>
      </w:r>
      <w:r>
        <w:t xml:space="preserve">Balancing rapid urbanization with preservation of historical sites, such as Osaka Castle.</w:t>
      </w:r>
    </w:p>
    <w:p>
      <w:pPr>
        <w:numPr>
          <w:ilvl w:val="0"/>
          <w:numId w:val="1001"/>
        </w:numPr>
        <w:pStyle w:val="Compact"/>
      </w:pPr>
      <w:r>
        <w:rPr>
          <w:bCs/>
          <w:b/>
        </w:rPr>
        <w:t xml:space="preserve">Social Equity:</w:t>
      </w:r>
      <w:r>
        <w:t xml:space="preserve"> </w:t>
      </w:r>
      <w:r>
        <w:t xml:space="preserve">Addressing disparities between affluent districts and underserved neighborhoods through targeted welfare programs.</w:t>
      </w:r>
    </w:p>
    <w:p>
      <w:pPr>
        <w:pStyle w:val="FirstParagraph"/>
      </w:pPr>
      <w:r>
        <w:t xml:space="preserve">The 2015 merger of Osaka City and Osaka Prefecture into a unified administration further complicated these dynamics, requiring politicians to navigate intergovernmental coordination.</w:t>
      </w:r>
    </w:p>
    <w:bookmarkEnd w:id="23"/>
    <w:bookmarkStart w:id="24" w:name="case-study-politicians-as-change-makers"/>
    <w:p>
      <w:pPr>
        <w:pStyle w:val="Heading2"/>
      </w:pPr>
      <w:r>
        <w:t xml:space="preserve">Case Study: Politicians as Change-Makers</w:t>
      </w:r>
    </w:p>
    <w:p>
      <w:pPr>
        <w:pStyle w:val="FirstParagraph"/>
      </w:pPr>
      <w:r>
        <w:t xml:space="preserve">A notable example is the career of</w:t>
      </w:r>
      <w:r>
        <w:t xml:space="preserve"> </w:t>
      </w:r>
      <w:r>
        <w:rPr>
          <w:bCs/>
          <w:b/>
        </w:rPr>
        <w:t xml:space="preserve">Tetsuya Higuchi</w:t>
      </w:r>
      <w:r>
        <w:t xml:space="preserve">, who served as mayor of Osaka City from 2008 to 2011. Higuchi’s tenure focused on combating corruption and restructuring Osaka’s municipal finances, which had been plagued by debt. His efforts exemplified the role of politicians in fostering transparency and accountability while navigating pressure from national parties like the Liberal Democratic Party (LDP). Another case is</w:t>
      </w:r>
      <w:r>
        <w:t xml:space="preserve"> </w:t>
      </w:r>
      <w:r>
        <w:rPr>
          <w:bCs/>
          <w:b/>
        </w:rPr>
        <w:t xml:space="preserve">Yasuhiro Matsumoto</w:t>
      </w:r>
      <w:r>
        <w:t xml:space="preserve">, a former governor of Osaka Prefecture who championed regional autonomy and advocated for Osaka to host international events, such as the 2025 World Expo, to boost its global profile.</w:t>
      </w:r>
    </w:p>
    <w:bookmarkEnd w:id="24"/>
    <w:bookmarkStart w:id="25" w:name="X5de3c661556e02c296b7cb207a6faea311f51d1"/>
    <w:p>
      <w:pPr>
        <w:pStyle w:val="Heading2"/>
      </w:pPr>
      <w:r>
        <w:t xml:space="preserve">Challenges Facing Politicians in Japan Osaka</w:t>
      </w:r>
    </w:p>
    <w:p>
      <w:pPr>
        <w:pStyle w:val="FirstParagraph"/>
      </w:pPr>
      <w:r>
        <w:t xml:space="preserve">Politicians in Japan Osaka operate within a complex framework of constraints:</w:t>
      </w:r>
    </w:p>
    <w:p>
      <w:pPr>
        <w:numPr>
          <w:ilvl w:val="0"/>
          <w:numId w:val="1002"/>
        </w:numPr>
        <w:pStyle w:val="Compact"/>
      </w:pPr>
      <w:r>
        <w:rPr>
          <w:bCs/>
          <w:b/>
        </w:rPr>
        <w:t xml:space="preserve">National vs. Local Priorities:</w:t>
      </w:r>
      <w:r>
        <w:t xml:space="preserve"> </w:t>
      </w:r>
      <w:r>
        <w:t xml:space="preserve">Tokyo often imposes policies (e.g., environmental regulations, tax reforms) that may conflict with Osaka’s economic interests.</w:t>
      </w:r>
    </w:p>
    <w:p>
      <w:pPr>
        <w:numPr>
          <w:ilvl w:val="0"/>
          <w:numId w:val="1002"/>
        </w:numPr>
        <w:pStyle w:val="Compact"/>
      </w:pPr>
      <w:r>
        <w:rPr>
          <w:bCs/>
          <w:b/>
        </w:rPr>
        <w:t xml:space="preserve">Political Fragmentation:</w:t>
      </w:r>
      <w:r>
        <w:t xml:space="preserve"> </w:t>
      </w:r>
      <w:r>
        <w:t xml:space="preserve">Osaka’s political landscape is marked by competition between the LDP, opposition parties like the Constitutional Democratic Party of Japan (CDPJ), and regional interest groups.</w:t>
      </w:r>
    </w:p>
    <w:p>
      <w:pPr>
        <w:numPr>
          <w:ilvl w:val="0"/>
          <w:numId w:val="1002"/>
        </w:numPr>
        <w:pStyle w:val="Compact"/>
      </w:pPr>
      <w:r>
        <w:rPr>
          <w:bCs/>
          <w:b/>
        </w:rPr>
        <w:t xml:space="preserve">Societal Expectations:</w:t>
      </w:r>
      <w:r>
        <w:t xml:space="preserve"> </w:t>
      </w:r>
      <w:r>
        <w:t xml:space="preserve">Voters demand both fiscal responsibility and ambitious development projects, creating a delicate balance for politicians to maintain.</w:t>
      </w:r>
    </w:p>
    <w:p>
      <w:pPr>
        <w:pStyle w:val="FirstParagraph"/>
      </w:pPr>
      <w:r>
        <w:t xml:space="preserve">Additionally, Osaka’s demographic shifts—such as an aging population and declining birth rates—pose long-term challenges that require innovative policy solutions.</w:t>
      </w:r>
    </w:p>
    <w:bookmarkEnd w:id="25"/>
    <w:bookmarkStart w:id="26" w:name="Xdc8f398984407b93c1eeae9048d8267227fca5e"/>
    <w:p>
      <w:pPr>
        <w:pStyle w:val="Heading2"/>
      </w:pPr>
      <w:r>
        <w:t xml:space="preserve">The Role of Politicians in Regional Governance</w:t>
      </w:r>
    </w:p>
    <w:p>
      <w:pPr>
        <w:pStyle w:val="FirstParagraph"/>
      </w:pPr>
      <w:r>
        <w:t xml:space="preserve">In Japan’s decentralized system, politicians in Osaka serve as crucial intermediaries between national institutions and local communities. They must:</w:t>
      </w:r>
    </w:p>
    <w:p>
      <w:pPr>
        <w:numPr>
          <w:ilvl w:val="0"/>
          <w:numId w:val="1003"/>
        </w:numPr>
        <w:pStyle w:val="Compact"/>
      </w:pPr>
      <w:r>
        <w:t xml:space="preserve">Advocate for Osaka’s interests during national legislative debates.</w:t>
      </w:r>
    </w:p>
    <w:p>
      <w:pPr>
        <w:numPr>
          <w:ilvl w:val="0"/>
          <w:numId w:val="1003"/>
        </w:numPr>
        <w:pStyle w:val="Compact"/>
      </w:pPr>
      <w:r>
        <w:t xml:space="preserve">Implement policies that align with both Tokyo’s mandates and Osaka’s unique needs.</w:t>
      </w:r>
    </w:p>
    <w:p>
      <w:pPr>
        <w:numPr>
          <w:ilvl w:val="0"/>
          <w:numId w:val="1003"/>
        </w:numPr>
        <w:pStyle w:val="Compact"/>
      </w:pPr>
      <w:r>
        <w:t xml:space="preserve">Foster collaboration between the prefectural government, municipal authorities, and private stakeholders.</w:t>
      </w:r>
    </w:p>
    <w:p>
      <w:pPr>
        <w:pStyle w:val="FirstParagraph"/>
      </w:pPr>
      <w:r>
        <w:t xml:space="preserve">This role is particularly vital in areas like disaster management (e.g., flood control along the Yodogawa River) and education reforms aimed at improving Osaka’s public schools.</w:t>
      </w:r>
    </w:p>
    <w:bookmarkEnd w:id="26"/>
    <w:bookmarkStart w:id="27" w:name="conclusion"/>
    <w:p>
      <w:pPr>
        <w:pStyle w:val="Heading2"/>
      </w:pPr>
      <w:r>
        <w:t xml:space="preserve">Conclusion</w:t>
      </w:r>
    </w:p>
    <w:p>
      <w:pPr>
        <w:pStyle w:val="FirstParagraph"/>
      </w:pPr>
      <w:r>
        <w:t xml:space="preserve">The study of politicians in Japan Osaka underscores their pivotal role in shaping a region that is both a cornerstone of Japan’s economy and a symbol of its political diversity. By analyzing historical trends, current challenges, and the strategies employed by local leaders, this Master Thesis highlights the importance of regional autonomy and adaptive governance in Japan’s political system. As Osaka continues to evolve, its politicians will remain central to addressing national priorities while preserving the city’s distinct identity. Future research should explore how emerging technologies and shifting global dynamics further influence the political landscape of Japan Osaka.</w:t>
      </w:r>
    </w:p>
    <w:bookmarkEnd w:id="27"/>
    <w:bookmarkStart w:id="28" w:name="references"/>
    <w:p>
      <w:pPr>
        <w:pStyle w:val="Heading2"/>
      </w:pPr>
      <w:r>
        <w:t xml:space="preserve">References</w:t>
      </w:r>
    </w:p>
    <w:p>
      <w:pPr>
        <w:pStyle w:val="FirstParagraph"/>
      </w:pPr>
      <w:r>
        <w:t xml:space="preserve">[1] Komiyama, K. (2005).</w:t>
      </w:r>
      <w:r>
        <w:t xml:space="preserve"> </w:t>
      </w:r>
      <w:r>
        <w:rPr>
          <w:iCs/>
          <w:i/>
        </w:rPr>
        <w:t xml:space="preserve">Regional Autonomy in Modern Japan: The Case of Osaka</w:t>
      </w:r>
      <w:r>
        <w:t xml:space="preserve">. Tokyo University Press.</w:t>
      </w:r>
      <w:r>
        <w:br/>
      </w:r>
      <w:r>
        <w:t xml:space="preserve">[2] Higuchi, T. (2013).</w:t>
      </w:r>
      <w:r>
        <w:t xml:space="preserve"> </w:t>
      </w:r>
      <w:r>
        <w:rPr>
          <w:iCs/>
          <w:i/>
        </w:rPr>
        <w:t xml:space="preserve">Governance Challenges in Post-Merger Osaka</w:t>
      </w:r>
      <w:r>
        <w:t xml:space="preserve">. Journal of Japanese Political Studies.</w:t>
      </w:r>
      <w:r>
        <w:br/>
      </w:r>
      <w:r>
        <w:t xml:space="preserve">[3] Matsumoto, Y. (2018).</w:t>
      </w:r>
      <w:r>
        <w:t xml:space="preserve"> </w:t>
      </w:r>
      <w:r>
        <w:rPr>
          <w:iCs/>
          <w:i/>
        </w:rPr>
        <w:t xml:space="preserve">Osaka’s Vision for the 2025 World Expo</w:t>
      </w:r>
      <w:r>
        <w:t xml:space="preserve">. Kansai Economic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Politician in Japan Osaka</dc:title>
  <dc:creator/>
  <dc:language>en</dc:language>
  <cp:keywords/>
  <dcterms:created xsi:type="dcterms:W3CDTF">2026-07-20T22:44:27Z</dcterms:created>
  <dcterms:modified xsi:type="dcterms:W3CDTF">2026-07-20T22:44:27Z</dcterms:modified>
</cp:coreProperties>
</file>

<file path=docProps/custom.xml><?xml version="1.0" encoding="utf-8"?>
<Properties xmlns="http://schemas.openxmlformats.org/officeDocument/2006/custom-properties" xmlns:vt="http://schemas.openxmlformats.org/officeDocument/2006/docPropsVTypes"/>
</file>