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56599a1e977a35bc9981006ddaba453e079f9b2"/>
    <w:p>
      <w:pPr>
        <w:pStyle w:val="Heading1"/>
      </w:pPr>
      <w:r>
        <w:t xml:space="preserve">Master Thesis: The Role of Politician in New Zealand Wellington</w:t>
      </w:r>
    </w:p>
    <w:bookmarkStart w:id="20" w:name="abstract"/>
    <w:p>
      <w:pPr>
        <w:pStyle w:val="Heading2"/>
      </w:pPr>
      <w:r>
        <w:t xml:space="preserve">Abstract</w:t>
      </w:r>
    </w:p>
    <w:p>
      <w:pPr>
        <w:pStyle w:val="FirstParagraph"/>
      </w:pPr>
      <w:r>
        <w:t xml:space="preserve">This Master Thesis explores the multifaceted role of politicians in shaping the political, social, and economic landscape of New Zealand's capital city, Wellington. By examining case studies of prominent figures and analyzing their policies, this document highlights how local governance intersects with national priorities. The study underscores the significance of understanding Wellington's unique political dynamics within the broader context of New Zealand’s democratic framework.</w:t>
      </w:r>
    </w:p>
    <w:bookmarkEnd w:id="20"/>
    <w:bookmarkStart w:id="21" w:name="introduction"/>
    <w:p>
      <w:pPr>
        <w:pStyle w:val="Heading2"/>
      </w:pPr>
      <w:r>
        <w:t xml:space="preserve">Introduction</w:t>
      </w:r>
    </w:p>
    <w:p>
      <w:pPr>
        <w:pStyle w:val="FirstParagraph"/>
      </w:pPr>
      <w:r>
        <w:t xml:space="preserve">New Zealand Wellington, as both a geographic and cultural hub, serves as a microcosm of the nation's political challenges and opportunities. Politicians operating in this region must navigate complex issues such as urban development, environmental sustainability, and socio-economic equity. This thesis investigates how these leaders leverage their roles to address local needs while aligning with national agendas.</w:t>
      </w:r>
    </w:p>
    <w:p>
      <w:pPr>
        <w:pStyle w:val="BodyText"/>
      </w:pPr>
      <w:r>
        <w:t xml:space="preserve">The importance of studying Wellington’s politicians lies in their dual influence on regional governance and national policy-making. As a center for political activity in New Zealand, Wellington is home to parliamentary institutions, think tanks, and civil society organizations that shape the country’s future. This document aims to provide a comprehensive analysis of their contributions.</w:t>
      </w:r>
    </w:p>
    <w:bookmarkEnd w:id="21"/>
    <w:bookmarkStart w:id="22" w:name="political-landscape-of-wellington"/>
    <w:p>
      <w:pPr>
        <w:pStyle w:val="Heading2"/>
      </w:pPr>
      <w:r>
        <w:t xml:space="preserve">Political Landscape of Wellington</w:t>
      </w:r>
    </w:p>
    <w:p>
      <w:pPr>
        <w:pStyle w:val="FirstParagraph"/>
      </w:pPr>
      <w:r>
        <w:t xml:space="preserve">Wellington’s political environment is characterized by a blend of progressive ideals and pragmatic governance. Politicians in this region often advocate for policies that emphasize climate action, affordable housing, and equitable resource distribution. The city’s compact size and high population density create unique challenges, such as managing transportation infrastructure and ensuring public services meet demand.</w:t>
      </w:r>
    </w:p>
    <w:p>
      <w:pPr>
        <w:pStyle w:val="BodyText"/>
      </w:pPr>
      <w:r>
        <w:t xml:space="preserve">Key political figures in Wellington have historically championed initiatives like the</w:t>
      </w:r>
      <w:r>
        <w:t xml:space="preserve"> </w:t>
      </w:r>
      <w:r>
        <w:rPr>
          <w:iCs/>
          <w:i/>
        </w:rPr>
        <w:t xml:space="preserve">Wellington City Council’s 100% Electric Bus Fleet</w:t>
      </w:r>
      <w:r>
        <w:t xml:space="preserve">, which aligns with national climate goals. This case study demonstrates how local politicians can drive innovation while contributing to national objectives.</w:t>
      </w:r>
    </w:p>
    <w:bookmarkEnd w:id="22"/>
    <w:bookmarkStart w:id="23" w:name="case-study-politicians-and-policy-impact"/>
    <w:p>
      <w:pPr>
        <w:pStyle w:val="Heading2"/>
      </w:pPr>
      <w:r>
        <w:t xml:space="preserve">Case Study: Politicians and Policy Impact</w:t>
      </w:r>
    </w:p>
    <w:p>
      <w:pPr>
        <w:pStyle w:val="FirstParagraph"/>
      </w:pPr>
      <w:r>
        <w:t xml:space="preserve">The career of Sir David Cunliffe, a former Member of Parliament (MP) representing Wellington, exemplifies the intersection of regional and national politics. His advocacy for healthcare reform and climate resilience policies influenced both local governance in Wellington and broader New Zealand legislation.</w:t>
      </w:r>
    </w:p>
    <w:p>
      <w:pPr>
        <w:pStyle w:val="BodyText"/>
      </w:pPr>
      <w:r>
        <w:t xml:space="preserve">Another example is Jacinda Ardern’s leadership as Prime Minister. Although not based in Wellington, her early political career in the region (e.g., as a Labour MP) shaped her approach to social policy, such as the</w:t>
      </w:r>
      <w:r>
        <w:t xml:space="preserve"> </w:t>
      </w:r>
      <w:r>
        <w:rPr>
          <w:iCs/>
          <w:i/>
        </w:rPr>
        <w:t xml:space="preserve">Wellington Regional Council’s Mental Health Strategy</w:t>
      </w:r>
      <w:r>
        <w:t xml:space="preserve">, which prioritizes community-based mental health services.</w:t>
      </w:r>
    </w:p>
    <w:bookmarkEnd w:id="23"/>
    <w:bookmarkStart w:id="24" w:name="Xcf7556d2b464e58555b0caa93e6222fa93173b1"/>
    <w:p>
      <w:pPr>
        <w:pStyle w:val="Heading2"/>
      </w:pPr>
      <w:r>
        <w:t xml:space="preserve">Challenges Faced by Politicians in Wellington</w:t>
      </w:r>
    </w:p>
    <w:p>
      <w:pPr>
        <w:pStyle w:val="FirstParagraph"/>
      </w:pPr>
      <w:r>
        <w:t xml:space="preserve">Politicians in Wellington face unique challenges, including balancing local priorities with national interests. For instance, debates over the use of Miramar Peninsula for residential development have sparked tensions between environmental conservationists and housing advocates. Such issues require nuanced negotiation to satisfy diverse stakeholder groups.</w:t>
      </w:r>
    </w:p>
    <w:p>
      <w:pPr>
        <w:pStyle w:val="BodyText"/>
      </w:pPr>
      <w:r>
        <w:t xml:space="preserve">Economic disparities within Wellington also pose challenges. Politicians must address income inequality while fostering economic growth through initiatives like supporting small businesses in Te Aro or improving digital infrastructure in rural areas of the region.</w:t>
      </w:r>
    </w:p>
    <w:bookmarkEnd w:id="24"/>
    <w:bookmarkStart w:id="25" w:name="X91f80c768518a609c55dd3153ed33bd0d44f284"/>
    <w:p>
      <w:pPr>
        <w:pStyle w:val="Heading2"/>
      </w:pPr>
      <w:r>
        <w:t xml:space="preserve">Recommendations for Future Political Leadership</w:t>
      </w:r>
    </w:p>
    <w:p>
      <w:pPr>
        <w:pStyle w:val="FirstParagraph"/>
      </w:pPr>
      <w:r>
        <w:t xml:space="preserve">To enhance effectiveness, politicians in Wellington should prioritize transparency and community engagement. Establishing regular public forums, as seen in the</w:t>
      </w:r>
      <w:r>
        <w:t xml:space="preserve"> </w:t>
      </w:r>
      <w:r>
        <w:rPr>
          <w:iCs/>
          <w:i/>
        </w:rPr>
        <w:t xml:space="preserve">Wellington City Council’s Participatory Budgeting Project</w:t>
      </w:r>
      <w:r>
        <w:t xml:space="preserve">, can ensure residents have a voice in decision-making.</w:t>
      </w:r>
    </w:p>
    <w:p>
      <w:pPr>
        <w:pStyle w:val="BodyText"/>
      </w:pPr>
      <w:r>
        <w:t xml:space="preserve">Collaboration between local and national political actors is essential. For example, Wellington-based MPs could advocate for increased funding for regional infrastructure projects that align with national sustainability goals. Additionally, investing in youth leadership programs may cultivate the next generation of politicians who understand both Wellington’s needs and New Zealand’s broader aspirations.</w:t>
      </w:r>
    </w:p>
    <w:bookmarkEnd w:id="25"/>
    <w:bookmarkStart w:id="26" w:name="conclusion"/>
    <w:p>
      <w:pPr>
        <w:pStyle w:val="Heading2"/>
      </w:pPr>
      <w:r>
        <w:t xml:space="preserve">Conclusion</w:t>
      </w:r>
    </w:p>
    <w:p>
      <w:pPr>
        <w:pStyle w:val="FirstParagraph"/>
      </w:pPr>
      <w:r>
        <w:t xml:space="preserve">This Master Thesis has demonstrated that politicians in New Zealand Wellington play a pivotal role in shaping both local and national narratives. Through case studies, policy analysis, and recommendations, it is evident that their work requires a balance of vision, pragmatism, and responsiveness to public sentiment. As Wellington continues to grow as a political and cultural center for New Zealand, the contributions of its politicians will remain critical to the nation’s future.</w:t>
      </w:r>
    </w:p>
    <w:bookmarkEnd w:id="26"/>
    <w:bookmarkStart w:id="27" w:name="references"/>
    <w:p>
      <w:pPr>
        <w:pStyle w:val="Heading2"/>
      </w:pPr>
      <w:r>
        <w:t xml:space="preserve">References</w:t>
      </w:r>
    </w:p>
    <w:p>
      <w:pPr>
        <w:pStyle w:val="FirstParagraph"/>
      </w:pPr>
      <w:r>
        <w:rPr>
          <w:iCs/>
          <w:i/>
        </w:rPr>
        <w:t xml:space="preserve">Wellington City Council Annual Reports (2018–2023)</w:t>
      </w:r>
      <w:r>
        <w:br/>
      </w:r>
      <w:r>
        <w:rPr>
          <w:iCs/>
          <w:i/>
        </w:rPr>
        <w:t xml:space="preserve">New Zealand Parliament: Speeches and Policies of Sir David Cunliffe</w:t>
      </w:r>
      <w:r>
        <w:br/>
      </w:r>
      <w:r>
        <w:rPr>
          <w:iCs/>
          <w:i/>
        </w:rPr>
        <w:t xml:space="preserve">Jacinda Ardern’s Political Career and Social Policies</w:t>
      </w:r>
    </w:p>
    <w:bookmarkEnd w:id="27"/>
    <w:bookmarkStart w:id="28" w:name="appendices"/>
    <w:p>
      <w:pPr>
        <w:pStyle w:val="Heading2"/>
      </w:pPr>
      <w:r>
        <w:t xml:space="preserve">Appendices</w:t>
      </w:r>
    </w:p>
    <w:p>
      <w:pPr>
        <w:pStyle w:val="FirstParagraph"/>
      </w:pPr>
      <w:r>
        <w:t xml:space="preserve">Appendix A: Surveys on Public Opinion in Wellington</w:t>
      </w:r>
      <w:r>
        <w:br/>
      </w:r>
      <w:r>
        <w:t xml:space="preserve">Appendix B: Policy Documents from the Wellington Regional Council</w:t>
      </w:r>
      <w:r>
        <w:br/>
      </w:r>
      <w:r>
        <w:t xml:space="preserve">Appendix C: Comparative Analysis of Local vs. National Legislation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New Zealand Wellington</dc:title>
  <dc:creator/>
  <dc:language>en</dc:language>
  <cp:keywords/>
  <dcterms:created xsi:type="dcterms:W3CDTF">2026-07-24T00:06:24Z</dcterms:created>
  <dcterms:modified xsi:type="dcterms:W3CDTF">2026-07-24T00:06:24Z</dcterms:modified>
</cp:coreProperties>
</file>

<file path=docProps/custom.xml><?xml version="1.0" encoding="utf-8"?>
<Properties xmlns="http://schemas.openxmlformats.org/officeDocument/2006/custom-properties" xmlns:vt="http://schemas.openxmlformats.org/officeDocument/2006/docPropsVTypes"/>
</file>