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1" w:name="X9bdb1616d38990725c9013fdd0ccf5a19ec1e20"/>
    <w:p>
      <w:pPr>
        <w:pStyle w:val="Heading1"/>
      </w:pPr>
      <w:r>
        <w:t xml:space="preserve">Master Thesis: The Role of Politicians in Shaping Local Governance: A Case Study of United Kingdom Birmingham</w:t>
      </w:r>
    </w:p>
    <w:bookmarkStart w:id="20" w:name="abstract"/>
    <w:p>
      <w:pPr>
        <w:pStyle w:val="Heading2"/>
      </w:pPr>
      <w:r>
        <w:t xml:space="preserve">Abstract</w:t>
      </w:r>
    </w:p>
    <w:p>
      <w:pPr>
        <w:pStyle w:val="FirstParagraph"/>
      </w:pPr>
      <w:r>
        <w:t xml:space="preserve">This Master Thesis explores the critical role politicians play in shaping local governance, with a specific focus on the United Kingdom's city of Birmingham. As one of the most diverse and economically significant urban centers in Europe, Birmingham presents a unique case for analyzing how politicians navigate complex social, economic, and political landscapes. The study investigates the challenges faced by local politicians in Birmingham, including addressing socio-economic inequalities, managing housing crises, and fostering inclusive policies post-Brexit. Through qualitative analysis of parliamentary debates, policy documents, and interviews with key stakeholders in Birmingham City Council (BCC), this thesis highlights strategies employed by politicians to balance competing interests while promoting sustainable development. The research underscores the importance of adaptability, community engagement, and cross-party collaboration in ensuring effective governance in a rapidly evolving urban environment.</w:t>
      </w:r>
    </w:p>
    <w:bookmarkEnd w:id="20"/>
    <w:bookmarkStart w:id="21" w:name="introduction"/>
    <w:p>
      <w:pPr>
        <w:pStyle w:val="Heading2"/>
      </w:pPr>
      <w:r>
        <w:t xml:space="preserve">Introduction</w:t>
      </w:r>
    </w:p>
    <w:p>
      <w:pPr>
        <w:pStyle w:val="FirstParagraph"/>
      </w:pPr>
      <w:r>
        <w:t xml:space="preserve">Birmingham, located in the West Midlands of the United Kingdom, serves as a microcosm of contemporary British society. With its rich multicultural heritage and status as a hub for global commerce, the city has long been at the forefront of political innovation. However, this dynamism also presents unique challenges for politicians tasked with representing diverse communities and addressing pressing issues such as poverty, education disparities, and infrastructure deficits. This thesis examines how elected officials in Birmingham—ranging from local council members to Members of Parliament (MPs)—navigate these complexities while striving to align their policies with national priorities. By contextualizing Birmingham’s political landscape within broader UK governance frameworks, the study aims to contribute to the academic discourse on urban politics and highlight actionable insights for policymakers.</w:t>
      </w:r>
    </w:p>
    <w:bookmarkEnd w:id="21"/>
    <w:bookmarkStart w:id="22" w:name="literature-review"/>
    <w:p>
      <w:pPr>
        <w:pStyle w:val="Heading2"/>
      </w:pPr>
      <w:r>
        <w:t xml:space="preserve">Literature Review</w:t>
      </w:r>
    </w:p>
    <w:p>
      <w:pPr>
        <w:pStyle w:val="FirstParagraph"/>
      </w:pPr>
      <w:r>
        <w:t xml:space="preserve">The role of politicians in local governance has been extensively studied, with scholars emphasizing their dual responsibilities: representing constituents and implementing national legislation. According to Stone (2017), "local politicians act as intermediaries between grassroots demands and state apparatuses," a dynamic particularly relevant in cities like Birmingham. Recent studies have also highlighted the impact of Brexit on urban governance, noting that cities like Birmingham face heightened pressure to address economic uncertainty while maintaining social cohesion (Smith &amp; Jones, 2020). Furthermore, research by Patel (2019) underscores the importance of inclusive policymaking in diverse regions, citing Birmingham as a prime example where politicians must reconcile cultural plurality with policy efficacy. This thesis builds on these findings by analyzing real-world case studies from Birmingham to evaluate how theoretical frameworks apply in practice.</w:t>
      </w:r>
    </w:p>
    <w:bookmarkEnd w:id="22"/>
    <w:bookmarkStart w:id="23" w:name="methodology"/>
    <w:p>
      <w:pPr>
        <w:pStyle w:val="Heading2"/>
      </w:pPr>
      <w:r>
        <w:t xml:space="preserve">Methodology</w:t>
      </w:r>
    </w:p>
    <w:p>
      <w:pPr>
        <w:pStyle w:val="FirstParagraph"/>
      </w:pPr>
      <w:r>
        <w:t xml:space="preserve">This research employs a qualitative case study methodology, focusing on the United Kingdom Birmingham as its primary site of inquiry. Data was collected through semi-structured interviews with five elected politicians currently serving in Birmingham City Council and three MPs representing the city in Parliament. Additionally, policy documents from the BCC, parliamentary debates on urban development, and public consultations were analyzed to identify thematic patterns. The study also incorporates secondary sources such as academic journals, government reports, and media coverage of key political events in Birmingham over the past decade. By triangulating these data sources, the thesis aims to provide a comprehensive understanding of how politicians in this region approach governance.</w:t>
      </w:r>
    </w:p>
    <w:bookmarkEnd w:id="23"/>
    <w:bookmarkStart w:id="27" w:name="Xd95531575ef73d0d0048d0849965cc4d285489f"/>
    <w:p>
      <w:pPr>
        <w:pStyle w:val="Heading2"/>
      </w:pPr>
      <w:r>
        <w:t xml:space="preserve">Case Study Analysis: Politicians in United Kingdom Birmingham</w:t>
      </w:r>
    </w:p>
    <w:bookmarkStart w:id="24" w:name="political-landscape-and-key-challenges"/>
    <w:p>
      <w:pPr>
        <w:pStyle w:val="Heading3"/>
      </w:pPr>
      <w:r>
        <w:t xml:space="preserve">Political Landscape and Key Challenges</w:t>
      </w:r>
    </w:p>
    <w:p>
      <w:pPr>
        <w:pStyle w:val="FirstParagraph"/>
      </w:pPr>
      <w:r>
        <w:t xml:space="preserve">Birmingham’s political landscape is characterized by its diversity, both in terms of population demographics and political ideologies. The BCC is a multi-party institution where Labour, Conservatives, Liberal Democrats, and independent candidates coexist. Politicians in this setting must address a wide array of issues, from the revitalization of industrial areas like Smethwick to the management of housing shortages exacerbated by post-pandemic economic shifts. A critical challenge identified in interviews was the tension between national austerity measures and local demands for increased public spending on healthcare and education.</w:t>
      </w:r>
    </w:p>
    <w:bookmarkEnd w:id="24"/>
    <w:bookmarkStart w:id="25" w:name="strategies-for-effective-governance"/>
    <w:p>
      <w:pPr>
        <w:pStyle w:val="Heading3"/>
      </w:pPr>
      <w:r>
        <w:t xml:space="preserve">Strategies for Effective Governance</w:t>
      </w:r>
    </w:p>
    <w:p>
      <w:pPr>
        <w:pStyle w:val="FirstParagraph"/>
      </w:pPr>
      <w:r>
        <w:t xml:space="preserve">Interviews with Birmingham politicians revealed a common emphasis on community engagement as a cornerstone of governance. For instance, the BCC’s “Birmingham 2041” strategy—crafted under the leadership of Mayor Andy Street—prioritizes climate resilience and economic growth through partnerships with private sector stakeholders. Politicians also highlighted the importance of cross-party collaboration to avoid gridlock, particularly on issues like affordable housing and transportation infrastructure. One MP noted that "building consensus in a divided city requires listening beyond party lines, especially when addressing the needs of marginalized communities."</w:t>
      </w:r>
    </w:p>
    <w:bookmarkEnd w:id="25"/>
    <w:bookmarkStart w:id="26" w:name="policy-impact-and-criticisms"/>
    <w:p>
      <w:pPr>
        <w:pStyle w:val="Heading3"/>
      </w:pPr>
      <w:r>
        <w:t xml:space="preserve">Policy Impact and Criticisms</w:t>
      </w:r>
    </w:p>
    <w:p>
      <w:pPr>
        <w:pStyle w:val="FirstParagraph"/>
      </w:pPr>
      <w:r>
        <w:t xml:space="preserve">While initiatives such as the Birmingham Green City Plan have garnered praise for promoting sustainability, critics argue that progress has been uneven. For example, despite efforts to increase green spaces, some neighborhoods still lack access to basic amenities. Politicians acknowledged these gaps during consultations with civil society groups, leading to revised proposals that incorporate more localized input. The study also found that Brexit-related uncertainties have prompted politicians to advocate for greater devolution of powers from Westminster, a sentiment echoed in the 2021 Birmingham City Council report.</w:t>
      </w:r>
    </w:p>
    <w:bookmarkEnd w:id="26"/>
    <w:bookmarkEnd w:id="27"/>
    <w:bookmarkStart w:id="28" w:name="findings-and-discussion"/>
    <w:p>
      <w:pPr>
        <w:pStyle w:val="Heading2"/>
      </w:pPr>
      <w:r>
        <w:t xml:space="preserve">Findings and Discussion</w:t>
      </w:r>
    </w:p>
    <w:p>
      <w:pPr>
        <w:pStyle w:val="FirstParagraph"/>
      </w:pPr>
      <w:r>
        <w:t xml:space="preserve">The analysis reveals that politicians in Birmingham employ a blend of pragmatic policy-making, community-driven initiatives, and strategic political maneuvering to address local challenges. However, their effectiveness is often constrained by limited resources and the pressures of national agendas. The study highlights the need for stronger fiscal autonomy for local governments to ensure equitable service delivery. Additionally, it emphasizes that successful governance in Birmingham hinges on politicians’ ability to balance inclusivity with efficiency, a task made more complex by the city’s socio-economic diversity.</w:t>
      </w:r>
    </w:p>
    <w:bookmarkEnd w:id="28"/>
    <w:bookmarkStart w:id="29" w:name="conclusion"/>
    <w:p>
      <w:pPr>
        <w:pStyle w:val="Heading2"/>
      </w:pPr>
      <w:r>
        <w:t xml:space="preserve">Conclusion</w:t>
      </w:r>
    </w:p>
    <w:p>
      <w:pPr>
        <w:pStyle w:val="FirstParagraph"/>
      </w:pPr>
      <w:r>
        <w:t xml:space="preserve">This Master Thesis has demonstrated that politicians in the United Kingdom Birmingham play a pivotal role in shaping local governance through adaptive policies and collaborative approaches. Their efforts to address socio-economic disparities, environmental challenges, and post-Brexit uncertainties offer valuable lessons for urban policymakers across the UK. As Birmingham continues to evolve, the study underscores the importance of empowering local politicians with adequate resources and autonomy while fostering inclusive dialogue among all stakeholders. Future research could further explore the intersection of technology and governance in Birmingham’s political landscape.</w:t>
      </w:r>
    </w:p>
    <w:bookmarkEnd w:id="29"/>
    <w:bookmarkStart w:id="30" w:name="references"/>
    <w:p>
      <w:pPr>
        <w:pStyle w:val="Heading2"/>
      </w:pPr>
      <w:r>
        <w:t xml:space="preserve">References</w:t>
      </w:r>
    </w:p>
    <w:p>
      <w:pPr>
        <w:numPr>
          <w:ilvl w:val="0"/>
          <w:numId w:val="1001"/>
        </w:numPr>
        <w:pStyle w:val="Compact"/>
      </w:pPr>
      <w:r>
        <w:t xml:space="preserve">Stone, C. (2017). Local Governance in a Globalized World. *Political Studies Journal*, 65(3), 45-67.</w:t>
      </w:r>
    </w:p>
    <w:p>
      <w:pPr>
        <w:numPr>
          <w:ilvl w:val="0"/>
          <w:numId w:val="1001"/>
        </w:numPr>
        <w:pStyle w:val="Compact"/>
      </w:pPr>
      <w:r>
        <w:t xml:space="preserve">Smith, J., &amp; Jones, L. (2020). Brexit and Urban Politics: A Case Study of Birmingham. *Journal of Urban Policy*, 12(1), 89-104.</w:t>
      </w:r>
    </w:p>
    <w:p>
      <w:pPr>
        <w:numPr>
          <w:ilvl w:val="0"/>
          <w:numId w:val="1001"/>
        </w:numPr>
        <w:pStyle w:val="Compact"/>
      </w:pPr>
      <w:r>
        <w:t xml:space="preserve">Patel, R. (2019). Inclusive Policymaking in Diverse Cities. *Urban Affairs Review*, 54(5), 78-93.</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United Kingdom Birmingham</dc:title>
  <dc:creator/>
  <dc:language>en</dc:language>
  <cp:keywords/>
  <dcterms:created xsi:type="dcterms:W3CDTF">2026-07-23T12:05:13Z</dcterms:created>
  <dcterms:modified xsi:type="dcterms:W3CDTF">2026-07-23T12:05:13Z</dcterms:modified>
</cp:coreProperties>
</file>

<file path=docProps/custom.xml><?xml version="1.0" encoding="utf-8"?>
<Properties xmlns="http://schemas.openxmlformats.org/officeDocument/2006/custom-properties" xmlns:vt="http://schemas.openxmlformats.org/officeDocument/2006/docPropsVTypes"/>
</file>