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0f05880ed77bd56bc071856ac9afba4d23d9d33"/>
    <w:p>
      <w:pPr>
        <w:pStyle w:val="Heading1"/>
      </w:pPr>
      <w:r>
        <w:t xml:space="preserve">Master Thesis: The Role of Politicians in Vietnam Ho Chi Minh City</w:t>
      </w:r>
    </w:p>
    <w:bookmarkStart w:id="20" w:name="abstract-tóm-tắt"/>
    <w:p>
      <w:pPr>
        <w:pStyle w:val="Heading2"/>
      </w:pPr>
      <w:r>
        <w:t xml:space="preserve">Abstract (Tóm tắt)</w:t>
      </w:r>
    </w:p>
    <w:p>
      <w:pPr>
        <w:pStyle w:val="FirstParagraph"/>
      </w:pPr>
      <w:r>
        <w:t xml:space="preserve">This Master Thesis explores the multifaceted role of politicians in shaping the governance, economic development, and social policies of Ho Chi Minh City (HCMC), Vietnam. As a metropolitan hub and economic powerhouse, HCMC relies heavily on its political leadership to address challenges such as urbanization, sustainability, and regional integration. The study analyzes how elected officials and policymakers in HCMC navigate political dynamics to align local priorities with national objectives under the Communist Party of Vietnam (CPV). By examining case studies of recent policy implementations and public engagement strategies, this thesis highlights the critical interplay between politicians' decision-making frameworks and the socio-economic transformation of HCMC.</w:t>
      </w:r>
    </w:p>
    <w:bookmarkEnd w:id="20"/>
    <w:bookmarkStart w:id="21" w:name="introduction"/>
    <w:p>
      <w:pPr>
        <w:pStyle w:val="Heading2"/>
      </w:pPr>
      <w:r>
        <w:t xml:space="preserve">Introduction</w:t>
      </w:r>
    </w:p>
    <w:p>
      <w:pPr>
        <w:pStyle w:val="FirstParagraph"/>
      </w:pPr>
      <w:r>
        <w:t xml:space="preserve">The political landscape of Ho Chi Minh City is pivotal to Vietnam's modernization agenda. As a key component of the Southeast region, HCMC has emerged as a focal point for innovation, trade, and infrastructure development. Politicians in this city-state wield significant influence over regional policies while adhering to the overarching principles of the CPV. This thesis investigates how these leaders balance local autonomy with national directives, emphasizing their role in fostering inclusive growth and addressing urban challenges unique to HCMC.</w:t>
      </w:r>
    </w:p>
    <w:bookmarkEnd w:id="21"/>
    <w:bookmarkStart w:id="22" w:name="research-context"/>
    <w:p>
      <w:pPr>
        <w:pStyle w:val="Heading2"/>
      </w:pPr>
      <w:r>
        <w:t xml:space="preserve">Research Context</w:t>
      </w:r>
    </w:p>
    <w:p>
      <w:pPr>
        <w:pStyle w:val="FirstParagraph"/>
      </w:pPr>
      <w:r>
        <w:t xml:space="preserve">Vietnam's political system, rooted in one-party governance under the CPV, ensures that politicians at all levels operate within a structured framework of ideological compliance. However, HCMC's status as a Special Municipality grants it greater administrative flexibility compared to provinces. Politicians here must harmonize their efforts with central policies while addressing the needs of a rapidly evolving metropolis. Key areas of focus include:</w:t>
      </w:r>
    </w:p>
    <w:p>
      <w:pPr>
        <w:numPr>
          <w:ilvl w:val="0"/>
          <w:numId w:val="1001"/>
        </w:numPr>
        <w:pStyle w:val="Compact"/>
      </w:pPr>
      <w:r>
        <w:t xml:space="preserve">Urban planning and sustainable development.</w:t>
      </w:r>
    </w:p>
    <w:p>
      <w:pPr>
        <w:numPr>
          <w:ilvl w:val="0"/>
          <w:numId w:val="1001"/>
        </w:numPr>
        <w:pStyle w:val="Compact"/>
      </w:pPr>
      <w:r>
        <w:t xml:space="preserve">Economic diversification and foreign investment attraction.</w:t>
      </w:r>
    </w:p>
    <w:p>
      <w:pPr>
        <w:numPr>
          <w:ilvl w:val="0"/>
          <w:numId w:val="1001"/>
        </w:numPr>
        <w:pStyle w:val="Compact"/>
      </w:pPr>
      <w:r>
        <w:t xml:space="preserve">Social welfare programs for marginalized communities.</w:t>
      </w:r>
    </w:p>
    <w:bookmarkEnd w:id="22"/>
    <w:bookmarkStart w:id="23" w:name="theoretical-framework"/>
    <w:p>
      <w:pPr>
        <w:pStyle w:val="Heading2"/>
      </w:pPr>
      <w:r>
        <w:t xml:space="preserve">Theoretical Framework</w:t>
      </w:r>
    </w:p>
    <w:p>
      <w:pPr>
        <w:pStyle w:val="FirstParagraph"/>
      </w:pPr>
      <w:r>
        <w:t xml:space="preserve">The thesis employs a political science lens, incorporating theories of governance, public administration, and socio-political dynamics. It draws from scholars such as John Kingdon (policy entrepreneurs) and James Rosenau (complexity in governance), applying these concepts to the Vietnamese context. The study also critiques the limitations of top-down policymaking in a city with heterogeneous demographics and economic disparities.</w:t>
      </w:r>
    </w:p>
    <w:bookmarkEnd w:id="23"/>
    <w:bookmarkStart w:id="24" w:name="methodology"/>
    <w:p>
      <w:pPr>
        <w:pStyle w:val="Heading2"/>
      </w:pPr>
      <w:r>
        <w:t xml:space="preserve">Methodology</w:t>
      </w:r>
    </w:p>
    <w:p>
      <w:pPr>
        <w:pStyle w:val="FirstParagraph"/>
      </w:pPr>
      <w:r>
        <w:t xml:space="preserve">This research adopts a mixed-methods approach, combining qualitative and quantitative data. Primary sources include interviews with local politicians, policymakers, and civic leaders in HCMC. Secondary data comprises government reports, policy documents, and academic publications on Vietnamese urban governance. The analysis focuses on the period 2015–2023 to capture HCMC's transformation under the CPV's "New Urbanization" initiative.</w:t>
      </w:r>
    </w:p>
    <w:bookmarkEnd w:id="24"/>
    <w:bookmarkStart w:id="25" w:name="case-study-politicians-in-action"/>
    <w:p>
      <w:pPr>
        <w:pStyle w:val="Heading2"/>
      </w:pPr>
      <w:r>
        <w:t xml:space="preserve">Case Study: Politicians in Action</w:t>
      </w:r>
    </w:p>
    <w:p>
      <w:pPr>
        <w:pStyle w:val="FirstParagraph"/>
      </w:pPr>
      <w:r>
        <w:t xml:space="preserve">A case study of HCMC's leadership during the pandemic illustrates how politicians adapted to unprecedented challenges. Under the guidance of the市委书记 (Party Secretary) and Mayor, measures such as localized lockdowns, digital governance platforms, and emergency economic aid were implemented. These actions underscored the adaptability of HCMC's political apparatus while reinforcing trust in CPV leadership.</w:t>
      </w:r>
    </w:p>
    <w:bookmarkEnd w:id="25"/>
    <w:bookmarkStart w:id="26" w:name="challenges-faced-by-politicians-in-hcmc"/>
    <w:p>
      <w:pPr>
        <w:pStyle w:val="Heading2"/>
      </w:pPr>
      <w:r>
        <w:t xml:space="preserve">Challenges Faced by Politicians in HCMC</w:t>
      </w:r>
    </w:p>
    <w:p>
      <w:pPr>
        <w:pStyle w:val="FirstParagraph"/>
      </w:pPr>
      <w:r>
        <w:t xml:space="preserve">Politicians in HCMC confront multifaceted challenges, including:</w:t>
      </w:r>
    </w:p>
    <w:p>
      <w:pPr>
        <w:numPr>
          <w:ilvl w:val="0"/>
          <w:numId w:val="1002"/>
        </w:numPr>
        <w:pStyle w:val="Compact"/>
      </w:pPr>
      <w:r>
        <w:rPr>
          <w:bCs/>
          <w:b/>
        </w:rPr>
        <w:t xml:space="preserve">Bureaucratic inefficiencies:</w:t>
      </w:r>
      <w:r>
        <w:t xml:space="preserve"> </w:t>
      </w:r>
      <w:r>
        <w:t xml:space="preserve">Coordination between municipal and provincial authorities often delays policy implementation.</w:t>
      </w:r>
    </w:p>
    <w:p>
      <w:pPr>
        <w:numPr>
          <w:ilvl w:val="0"/>
          <w:numId w:val="1002"/>
        </w:numPr>
        <w:pStyle w:val="Compact"/>
      </w:pPr>
      <w:r>
        <w:rPr>
          <w:bCs/>
          <w:b/>
        </w:rPr>
        <w:t xml:space="preserve">Citizen engagement:</w:t>
      </w:r>
      <w:r>
        <w:t xml:space="preserve"> </w:t>
      </w:r>
      <w:r>
        <w:t xml:space="preserve">Balancing public expectations with resource constraints in a city of over 10 million people.</w:t>
      </w:r>
    </w:p>
    <w:p>
      <w:pPr>
        <w:numPr>
          <w:ilvl w:val="0"/>
          <w:numId w:val="1002"/>
        </w:numPr>
        <w:pStyle w:val="Compact"/>
      </w:pPr>
      <w:r>
        <w:rPr>
          <w:bCs/>
          <w:b/>
        </w:rPr>
        <w:t xml:space="preserve">Sustainability vs. growth:</w:t>
      </w:r>
      <w:r>
        <w:t xml:space="preserve"> </w:t>
      </w:r>
      <w:r>
        <w:t xml:space="preserve">Addressing environmental degradation from rapid industrialization while maintaining economic momentum.</w:t>
      </w:r>
    </w:p>
    <w:bookmarkEnd w:id="26"/>
    <w:bookmarkStart w:id="27" w:name="policies-and-outcomes"/>
    <w:p>
      <w:pPr>
        <w:pStyle w:val="Heading2"/>
      </w:pPr>
      <w:r>
        <w:t xml:space="preserve">Policies and Outcomes</w:t>
      </w:r>
    </w:p>
    <w:p>
      <w:pPr>
        <w:pStyle w:val="FirstParagraph"/>
      </w:pPr>
      <w:r>
        <w:t xml:space="preserve">Notable policies championed by HCMC politicians include the "Smart City" initiative, which integrates technology for efficient urban management, and the "Green City" program to mitigate climate change impacts. These initiatives reflect a shift toward data-driven governance while aligning with national goals of economic modernization.</w:t>
      </w:r>
    </w:p>
    <w:bookmarkEnd w:id="27"/>
    <w:bookmarkStart w:id="28" w:name="conclusion"/>
    <w:p>
      <w:pPr>
        <w:pStyle w:val="Heading2"/>
      </w:pPr>
      <w:r>
        <w:t xml:space="preserve">Conclusion</w:t>
      </w:r>
    </w:p>
    <w:p>
      <w:pPr>
        <w:pStyle w:val="FirstParagraph"/>
      </w:pPr>
      <w:r>
        <w:t xml:space="preserve">This Master Thesis underscores the indispensable role of politicians in steering Ho Chi Minh City's development within the constraints of Vietnam's political structure. Their ability to innovate, collaborate, and prioritize local needs amid national mandates defines HCMC's trajectory as a leading metropolitan center. Future research should explore the long-term impacts of these policies on social equity and environmental resilience.</w:t>
      </w:r>
    </w:p>
    <w:bookmarkEnd w:id="28"/>
    <w:bookmarkStart w:id="29" w:name="references"/>
    <w:p>
      <w:pPr>
        <w:pStyle w:val="Heading2"/>
      </w:pPr>
      <w:r>
        <w:t xml:space="preserve">References</w:t>
      </w:r>
    </w:p>
    <w:p>
      <w:pPr>
        <w:pStyle w:val="FirstParagraph"/>
      </w:pPr>
      <w:r>
        <w:rPr>
          <w:iCs/>
          <w:i/>
        </w:rPr>
        <w:t xml:space="preserve">Communist Party of Vietnam (CPV). (2016). Resolution No. 45-NQ/TW: "Directives on Urbanization Development in Vietnam."</w:t>
      </w:r>
      <w:r>
        <w:br/>
      </w:r>
      <w:r>
        <w:rPr>
          <w:iCs/>
          <w:i/>
        </w:rPr>
        <w:t xml:space="preserve">Vietnam Ministry of Home Affairs. (2021). "HCMC's Socio-Economic Report: 2015–2023."</w:t>
      </w:r>
      <w:r>
        <w:br/>
      </w:r>
      <w:r>
        <w:rPr>
          <w:iCs/>
          <w:i/>
        </w:rPr>
        <w:t xml:space="preserve">Rosenau, J. (1997). "Governance in the Twenty-First Century." Cambridge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Vietnam Ho Chi Minh City</dc:title>
  <dc:creator/>
  <dc:language>en</dc:language>
  <cp:keywords/>
  <dcterms:created xsi:type="dcterms:W3CDTF">2026-07-23T20:31:23Z</dcterms:created>
  <dcterms:modified xsi:type="dcterms:W3CDTF">2026-07-23T20:31:23Z</dcterms:modified>
</cp:coreProperties>
</file>

<file path=docProps/custom.xml><?xml version="1.0" encoding="utf-8"?>
<Properties xmlns="http://schemas.openxmlformats.org/officeDocument/2006/custom-properties" xmlns:vt="http://schemas.openxmlformats.org/officeDocument/2006/docPropsVTypes"/>
</file>