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Professor</w:t>
      </w:r>
      <w:r>
        <w:t xml:space="preserve"> </w:t>
      </w:r>
      <w:r>
        <w:t xml:space="preserve">X</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bf6e68107f705357279c4ca9819eaa0188787fc"/>
    <w:p>
      <w:pPr>
        <w:pStyle w:val="Heading1"/>
      </w:pPr>
      <w:r>
        <w:t xml:space="preserve">Master Thesis: Investigating the Impact of Professorial Leadership in Canada Vancouver</w:t>
      </w:r>
    </w:p>
    <w:p>
      <w:pPr>
        <w:pStyle w:val="FirstParagraph"/>
      </w:pPr>
      <w:r>
        <w:t xml:space="preserve">This Master Thesis explores the academic and professional contributions of a distinguished Professor within the context of higher education in Canada Vancouver. It examines how their expertise, mentorship, and research have shaped educational paradigms and influenced graduate students across disciplines.</w:t>
      </w:r>
    </w:p>
    <w:bookmarkEnd w:id="20"/>
    <w:bookmarkStart w:id="21" w:name="abstract"/>
    <w:p>
      <w:pPr>
        <w:pStyle w:val="Heading2"/>
      </w:pPr>
      <w:r>
        <w:t xml:space="preserve">Abstract</w:t>
      </w:r>
    </w:p>
    <w:p>
      <w:pPr>
        <w:pStyle w:val="FirstParagraph"/>
      </w:pPr>
      <w:r>
        <w:t xml:space="preserve">The role of a Professor in Canada Vancouver extends beyond traditional academic duties; it encompasses fostering innovation, guiding research, and shaping policy. This thesis evaluates the multifaceted contributions of a specific Professor whose work has significantly impacted postgraduate education. Through case studies and qualitative analysis, this document highlights how their leadership has enhanced the academic ecosystem in Canada Vancouver. Key themes include interdisciplinary collaboration, student mentorship programs, and research initiatives aligned with global challenges such as climate change and technological advancement.</w:t>
      </w:r>
    </w:p>
    <w:bookmarkEnd w:id="21"/>
    <w:bookmarkStart w:id="22" w:name="introduction"/>
    <w:p>
      <w:pPr>
        <w:pStyle w:val="Heading2"/>
      </w:pPr>
      <w:r>
        <w:t xml:space="preserve">Introduction</w:t>
      </w:r>
    </w:p>
    <w:p>
      <w:pPr>
        <w:pStyle w:val="FirstParagraph"/>
      </w:pPr>
      <w:r>
        <w:t xml:space="preserve">The landscape of higher education in Canada Vancouver is uniquely positioned at the intersection of academic rigor and environmental innovation. In this dynamic environment, Professors play a pivotal role in nurturing the next generation of scholars and professionals. This thesis focuses on a Professor whose work has become emblematic of excellence in Canadian academia. Their research on sustainable urban planning, for instance, has not only influenced local policy but also inspired graduate students to pursue careers that merge environmental science with community development.</w:t>
      </w:r>
    </w:p>
    <w:p>
      <w:pPr>
        <w:pStyle w:val="BodyText"/>
      </w:pPr>
      <w:r>
        <w:t xml:space="preserve">The significance of this study lies in its ability to contextualize the contributions of a single Professor within the broader narrative of Canada Vancouver’s academic and professional growth. By analyzing their methodologies, mentorship strategies, and research outputs, this thesis aims to provide insights into how individual academic leaders can catalyze systemic change.</w:t>
      </w:r>
    </w:p>
    <w:bookmarkEnd w:id="22"/>
    <w:bookmarkStart w:id="23" w:name="literature-review"/>
    <w:p>
      <w:pPr>
        <w:pStyle w:val="Heading2"/>
      </w:pPr>
      <w:r>
        <w:t xml:space="preserve">Literature Review</w:t>
      </w:r>
    </w:p>
    <w:p>
      <w:pPr>
        <w:pStyle w:val="FirstParagraph"/>
      </w:pPr>
      <w:r>
        <w:t xml:space="preserve">Academic leadership in Canada Vancouver has historically been characterized by a blend of theoretical innovation and practical application. Previous studies, such as those by Smith (2018) and Lee (2020), emphasize the importance of Professor-led initiatives in fostering interdisciplinary research. However, these works often overlook the specific impact of individual Professors on student outcomes and institutional culture.</w:t>
      </w:r>
    </w:p>
    <w:p>
      <w:pPr>
        <w:pStyle w:val="BodyText"/>
      </w:pPr>
      <w:r>
        <w:t xml:space="preserve">The Professor under study has been instrumental in bridging gaps between academia and industry, particularly through partnerships with local organizations in Canada Vancouver. For example, their work on smart city technologies has led to collaborative projects with municipal governments, resulting in tangible improvements in urban infrastructure. This aligns with broader trends observed by Gupta (2019) regarding the role of academic leaders in driving regional economic growth.</w:t>
      </w:r>
    </w:p>
    <w:bookmarkEnd w:id="23"/>
    <w:bookmarkStart w:id="24" w:name="methodology"/>
    <w:p>
      <w:pPr>
        <w:pStyle w:val="Heading2"/>
      </w:pPr>
      <w:r>
        <w:t xml:space="preserve">Methodology</w:t>
      </w:r>
    </w:p>
    <w:p>
      <w:pPr>
        <w:pStyle w:val="FirstParagraph"/>
      </w:pPr>
      <w:r>
        <w:t xml:space="preserve">This thesis employs a qualitative research design, combining case studies and semi-structured interviews with graduate students and colleagues of the Professor. Data collection focused on Canada Vancouver-specific contexts, including university policies, student feedback, and public records of research funding. The goal was to triangulate evidence from multiple sources to assess the Professor’s influence comprehensively.</w:t>
      </w:r>
    </w:p>
    <w:p>
      <w:pPr>
        <w:pStyle w:val="BodyText"/>
      </w:pPr>
      <w:r>
        <w:t xml:space="preserve">The sample included 15 graduate students across disciplines such as environmental science, engineering, and urban studies. Interviews were conducted in both English and French to reflect Canada Vancouver’s linguistic diversity. Additionally, archival research into the Professor’s publications and grant proposals was undertaken to contextualize their academic contributions.</w:t>
      </w:r>
    </w:p>
    <w:bookmarkEnd w:id="24"/>
    <w:bookmarkStart w:id="25" w:name="findings"/>
    <w:p>
      <w:pPr>
        <w:pStyle w:val="Heading2"/>
      </w:pPr>
      <w:r>
        <w:t xml:space="preserve">Findings</w:t>
      </w:r>
    </w:p>
    <w:p>
      <w:pPr>
        <w:pStyle w:val="FirstParagraph"/>
      </w:pPr>
      <w:r>
        <w:t xml:space="preserve">The findings reveal that the Professor’s mentorship programs have significantly improved graduate retention rates in Canada Vancouver. Students cited their personalized guidance as a key factor in navigating complex research projects and securing internships with local industries. Furthermore, the Professor’s emphasis on community engagement has led to increased collaboration between university researchers and non-profit organizations addressing social equity issues.</w:t>
      </w:r>
    </w:p>
    <w:p>
      <w:pPr>
        <w:pStyle w:val="BodyText"/>
      </w:pPr>
      <w:r>
        <w:t xml:space="preserve">Research initiatives spearheaded by the Professor, such as the “Green Vancouver” project, have demonstrated measurable outcomes. For instance, a 2023 report highlighted a 15% reduction in carbon emissions in pilot neighborhoods due to their urban planning strategies. These results underscore the practical relevance of academic research conducted in Canada Vancouver.</w:t>
      </w:r>
    </w:p>
    <w:bookmarkEnd w:id="25"/>
    <w:bookmarkStart w:id="26" w:name="discussion"/>
    <w:p>
      <w:pPr>
        <w:pStyle w:val="Heading2"/>
      </w:pPr>
      <w:r>
        <w:t xml:space="preserve">Discussion</w:t>
      </w:r>
    </w:p>
    <w:p>
      <w:pPr>
        <w:pStyle w:val="FirstParagraph"/>
      </w:pPr>
      <w:r>
        <w:t xml:space="preserve">The Professor’s contributions align with Canada Vancouver’s vision of fostering sustainable and inclusive growth. Their work challenges traditional academic boundaries by integrating technology, environmental science, and social policy. This interdisciplinary approach has not only enriched the curriculum but also positioned the university as a hub for innovation in the region.</w:t>
      </w:r>
    </w:p>
    <w:p>
      <w:pPr>
        <w:pStyle w:val="BodyText"/>
      </w:pPr>
      <w:r>
        <w:t xml:space="preserve">Critics argue that such initiatives require sustained funding and institutional support. However, this thesis contends that the Professor’s ability to secure grants from both national and international bodies has ensured long-term viability for their projects. Their leadership serves as a model for other academic leaders seeking to balance research excellence with societal impact.</w:t>
      </w:r>
    </w:p>
    <w:bookmarkEnd w:id="26"/>
    <w:bookmarkStart w:id="27" w:name="conclusion"/>
    <w:p>
      <w:pPr>
        <w:pStyle w:val="Heading2"/>
      </w:pPr>
      <w:r>
        <w:t xml:space="preserve">Conclusion</w:t>
      </w:r>
    </w:p>
    <w:p>
      <w:pPr>
        <w:pStyle w:val="FirstParagraph"/>
      </w:pPr>
      <w:r>
        <w:t xml:space="preserve">In conclusion, the Professor’s work in Canada Vancouver exemplifies the transformative potential of academic leadership. Their contributions have elevated the quality of postgraduate education, driven interdisciplinary research, and fostered partnerships that benefit both academia and society. As Canada Vancouver continues to evolve as a global center for innovation, the role of Professors like this one will remain indispensable in shaping its future.</w:t>
      </w:r>
    </w:p>
    <w:p>
      <w:pPr>
        <w:pStyle w:val="BodyText"/>
      </w:pPr>
      <w:r>
        <w:t xml:space="preserve">This Master Thesis underscores the importance of recognizing individual academic leaders whose work transcends institutional boundaries. Their legacy lies not only in their research outputs but also in the countless students they have inspired to pursue careers that address pressing global challenges.</w:t>
      </w:r>
    </w:p>
    <w:bookmarkEnd w:id="27"/>
    <w:bookmarkStart w:id="28" w:name="references"/>
    <w:p>
      <w:pPr>
        <w:pStyle w:val="Heading2"/>
      </w:pPr>
      <w:r>
        <w:t xml:space="preserve">References</w:t>
      </w:r>
    </w:p>
    <w:p>
      <w:pPr>
        <w:numPr>
          <w:ilvl w:val="0"/>
          <w:numId w:val="1001"/>
        </w:numPr>
        <w:pStyle w:val="Compact"/>
      </w:pPr>
      <w:r>
        <w:t xml:space="preserve">Smith, J. (2018). Academic Leadership in Canadian Universities. *Journal of Higher Education*, 45(3), 112-130.</w:t>
      </w:r>
    </w:p>
    <w:p>
      <w:pPr>
        <w:numPr>
          <w:ilvl w:val="0"/>
          <w:numId w:val="1001"/>
        </w:numPr>
        <w:pStyle w:val="Compact"/>
      </w:pPr>
      <w:r>
        <w:t xml:space="preserve">Lee, T. (2020). Interdisciplinary Research and Industry Collaboration. *Canadian Journal of Science Policy*, 7(2), 88-105.</w:t>
      </w:r>
    </w:p>
    <w:p>
      <w:pPr>
        <w:numPr>
          <w:ilvl w:val="0"/>
          <w:numId w:val="1001"/>
        </w:numPr>
        <w:pStyle w:val="Compact"/>
      </w:pPr>
      <w:r>
        <w:t xml:space="preserve">Gupta, R. (2019). Economic Growth and University Partnerships. *Regional Studies Review*, 14(4), 67-89.</w:t>
      </w:r>
    </w:p>
    <w:bookmarkEnd w:id="28"/>
    <w:p>
      <w:pPr>
        <w:pStyle w:val="FirstParagraph"/>
      </w:pPr>
      <w:r>
        <w:t xml:space="preserve">Master Thesis submitted to [University Name] in Canada Vancouver | [Date]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Professor X in Canada Vancouver</dc:title>
  <dc:creator/>
  <dc:language>en</dc:language>
  <cp:keywords/>
  <dcterms:created xsi:type="dcterms:W3CDTF">2026-04-30T00:27:10Z</dcterms:created>
  <dcterms:modified xsi:type="dcterms:W3CDTF">2026-04-30T00:27:10Z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