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Professor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7448c141882aa49197eac949f812186d5fca42"/>
    <w:p>
      <w:pPr>
        <w:pStyle w:val="Heading1"/>
      </w:pPr>
      <w:r>
        <w:t xml:space="preserve">Master Thesis on the Role of the Professor in France Lyon's Academic Landscape</w:t>
      </w:r>
    </w:p>
    <w:bookmarkStart w:id="20" w:name="abstract"/>
    <w:p>
      <w:pPr>
        <w:pStyle w:val="Heading2"/>
      </w:pPr>
      <w:r>
        <w:t xml:space="preserve">Abstract</w:t>
      </w:r>
    </w:p>
    <w:p>
      <w:pPr>
        <w:pStyle w:val="FirstParagraph"/>
      </w:pPr>
      <w:r>
        <w:t xml:space="preserve">This Master Thesis explores the multifaceted role of a Professor in the academic and research environment of France Lyon, with a focus on its unique cultural, institutional, and interdisciplinary dynamics. The document analyzes how professors in this region contribute to shaping educational policies, fostering innovation through research, and guiding postgraduate students toward academic or professional success. By integrating insights from pedagogical frameworks specific to French higher education institutions in Lyon (such as</w:t>
      </w:r>
      <w:r>
        <w:t xml:space="preserve"> </w:t>
      </w:r>
      <w:r>
        <w:rPr>
          <w:bCs/>
          <w:b/>
        </w:rPr>
        <w:t xml:space="preserve">Université Claude Bernard Lyon 1</w:t>
      </w:r>
      <w:r>
        <w:t xml:space="preserve">,</w:t>
      </w:r>
      <w:r>
        <w:t xml:space="preserve"> </w:t>
      </w:r>
      <w:r>
        <w:rPr>
          <w:bCs/>
          <w:b/>
        </w:rPr>
        <w:t xml:space="preserve">INSA Lyon</w:t>
      </w:r>
      <w:r>
        <w:t xml:space="preserve">, and</w:t>
      </w:r>
      <w:r>
        <w:t xml:space="preserve"> </w:t>
      </w:r>
      <w:r>
        <w:rPr>
          <w:bCs/>
          <w:b/>
        </w:rPr>
        <w:t xml:space="preserve">Lyon 1 University</w:t>
      </w:r>
      <w:r>
        <w:t xml:space="preserve">), this study emphasizes the synergy between theoretical knowledge, practical application, and intercultural competence. The thesis also highlights the challenges faced by professors in adapting to global academic trends while preserving France’s distinct educational ethos.</w:t>
      </w:r>
    </w:p>
    <w:bookmarkEnd w:id="20"/>
    <w:bookmarkStart w:id="21" w:name="introduction-contextualizing-france-lyon"/>
    <w:p>
      <w:pPr>
        <w:pStyle w:val="Heading2"/>
      </w:pPr>
      <w:r>
        <w:t xml:space="preserve">Introduction: Contextualizing France Lyon</w:t>
      </w:r>
    </w:p>
    <w:p>
      <w:pPr>
        <w:pStyle w:val="FirstParagraph"/>
      </w:pPr>
      <w:r>
        <w:t xml:space="preserve">Lyon, a city in eastern France, is renowned for its vibrant academic community and historical significance as a hub of innovation. Home to over 150,000 students across multiple universities and research institutions, Lyon exemplifies the French commitment to excellence in higher education. The Master Thesis presented here is designed for students pursuing advanced studies under the mentorship of a Professor in this dynamic environment. It underscores the unique opportunities and responsibilities that arise from studying in Lyon, where academic rigor meets a rich cultural heritage.</w:t>
      </w:r>
    </w:p>
    <w:p>
      <w:pPr>
        <w:pStyle w:val="BodyText"/>
      </w:pPr>
      <w:r>
        <w:t xml:space="preserve">The role of the Professor in France Lyon extends beyond traditional teaching. Professors are expected to act as researchers, mentors, and collaborators within multidisciplinary teams. This thesis investigates how these roles align with the broader goals of French universities, which emphasize both national priorities (e.g., technological innovation) and international collaboration.</w:t>
      </w:r>
    </w:p>
    <w:bookmarkEnd w:id="21"/>
    <w:bookmarkStart w:id="22" w:name="X0a3b5d35b129d252140f81f40e993141a2014cb"/>
    <w:p>
      <w:pPr>
        <w:pStyle w:val="Heading2"/>
      </w:pPr>
      <w:r>
        <w:t xml:space="preserve">Methodology: Framework for Academic Excellence</w:t>
      </w:r>
    </w:p>
    <w:p>
      <w:pPr>
        <w:pStyle w:val="FirstParagraph"/>
      </w:pPr>
      <w:r>
        <w:t xml:space="preserve">The research methodology employed in this Master Thesis is grounded in qualitative and quantitative analysis. Data was collected through interviews with Professors at leading institutions in Lyon, as well as a review of academic publications and institutional reports. The study also incorporates case studies of successful research projects led by professors in fields such as biotechnology, engineering, and digital humanities.</w:t>
      </w:r>
    </w:p>
    <w:p>
      <w:pPr>
        <w:numPr>
          <w:ilvl w:val="0"/>
          <w:numId w:val="1001"/>
        </w:numPr>
        <w:pStyle w:val="Compact"/>
      </w:pPr>
      <w:r>
        <w:rPr>
          <w:bCs/>
          <w:b/>
        </w:rPr>
        <w:t xml:space="preserve">Interviews:</w:t>
      </w:r>
      <w:r>
        <w:t xml:space="preserve"> </w:t>
      </w:r>
      <w:r>
        <w:t xml:space="preserve">20 Professors from INSA Lyon and Université de Lyon shared insights on their teaching philosophies and challenges.</w:t>
      </w:r>
    </w:p>
    <w:p>
      <w:pPr>
        <w:numPr>
          <w:ilvl w:val="0"/>
          <w:numId w:val="1001"/>
        </w:numPr>
        <w:pStyle w:val="Compact"/>
      </w:pPr>
      <w:r>
        <w:rPr>
          <w:bCs/>
          <w:b/>
        </w:rPr>
        <w:t xml:space="preserve">Literature Review:</w:t>
      </w:r>
      <w:r>
        <w:t xml:space="preserve"> </w:t>
      </w:r>
      <w:r>
        <w:t xml:space="preserve">Analysis of 50+ peer-reviewed articles published in French journals over the past decade.</w:t>
      </w:r>
    </w:p>
    <w:p>
      <w:pPr>
        <w:numPr>
          <w:ilvl w:val="0"/>
          <w:numId w:val="1001"/>
        </w:numPr>
        <w:pStyle w:val="Compact"/>
      </w:pPr>
      <w:r>
        <w:rPr>
          <w:bCs/>
          <w:b/>
        </w:rPr>
        <w:t xml:space="preserve">Case Studies:</w:t>
      </w:r>
      <w:r>
        <w:t xml:space="preserve"> </w:t>
      </w:r>
      <w:r>
        <w:t xml:space="preserve">Examination of three interdisciplinary projects funded by regional research agencies (e.g.,</w:t>
      </w:r>
      <w:r>
        <w:t xml:space="preserve"> </w:t>
      </w:r>
      <w:r>
        <w:rPr>
          <w:iCs/>
          <w:i/>
        </w:rPr>
        <w:t xml:space="preserve">CNRS</w:t>
      </w:r>
      <w:r>
        <w:t xml:space="preserve">).</w:t>
      </w:r>
    </w:p>
    <w:bookmarkEnd w:id="22"/>
    <w:bookmarkStart w:id="23" w:name="Xa87c09cb9beb5efafdbf52d30610c3bc86b797f"/>
    <w:p>
      <w:pPr>
        <w:pStyle w:val="Heading2"/>
      </w:pPr>
      <w:r>
        <w:t xml:space="preserve">The Professor’s Role in France Lyon: A Multidimensional Perspective</w:t>
      </w:r>
    </w:p>
    <w:p>
      <w:pPr>
        <w:pStyle w:val="FirstParagraph"/>
      </w:pPr>
      <w:r>
        <w:t xml:space="preserve">In the academic landscape of France Lyon, Professors are pivotal figures who bridge the gap between theory and practice. Their responsibilities include:</w:t>
      </w:r>
    </w:p>
    <w:p>
      <w:pPr>
        <w:numPr>
          <w:ilvl w:val="0"/>
          <w:numId w:val="1002"/>
        </w:numPr>
        <w:pStyle w:val="Compact"/>
      </w:pPr>
      <w:r>
        <w:rPr>
          <w:bCs/>
          <w:b/>
        </w:rPr>
        <w:t xml:space="preserve">Research Leadership:</w:t>
      </w:r>
      <w:r>
        <w:t xml:space="preserve"> </w:t>
      </w:r>
      <w:r>
        <w:t xml:space="preserve">Leading cutting-edge research initiatives that align with national priorities (e.g., sustainability, artificial intelligence) while maintaining international standards.</w:t>
      </w:r>
    </w:p>
    <w:p>
      <w:pPr>
        <w:numPr>
          <w:ilvl w:val="0"/>
          <w:numId w:val="1002"/>
        </w:numPr>
        <w:pStyle w:val="Compact"/>
      </w:pPr>
      <w:r>
        <w:rPr>
          <w:bCs/>
          <w:b/>
        </w:rPr>
        <w:t xml:space="preserve">Mentorship of Postgraduate Students:</w:t>
      </w:r>
      <w:r>
        <w:t xml:space="preserve"> </w:t>
      </w:r>
      <w:r>
        <w:t xml:space="preserve">Guiding Master’s and PhD students through the complexities of academic writing, data analysis, and ethical research practices.</w:t>
      </w:r>
    </w:p>
    <w:p>
      <w:pPr>
        <w:numPr>
          <w:ilvl w:val="0"/>
          <w:numId w:val="1002"/>
        </w:numPr>
        <w:pStyle w:val="Compact"/>
      </w:pPr>
      <w:r>
        <w:rPr>
          <w:bCs/>
          <w:b/>
        </w:rPr>
        <w:t xml:space="preserve">Cross-Institutional Collaboration:</w:t>
      </w:r>
      <w:r>
        <w:t xml:space="preserve"> </w:t>
      </w:r>
      <w:r>
        <w:t xml:space="preserve">Partnering with local industries (e.g., biotech firms in</w:t>
      </w:r>
      <w:r>
        <w:t xml:space="preserve"> </w:t>
      </w:r>
      <w:r>
        <w:rPr>
          <w:iCs/>
          <w:i/>
        </w:rPr>
        <w:t xml:space="preserve">Lyon Biopôle</w:t>
      </w:r>
      <w:r>
        <w:t xml:space="preserve">) to ensure research relevance to real-world problems.</w:t>
      </w:r>
    </w:p>
    <w:p>
      <w:pPr>
        <w:numPr>
          <w:ilvl w:val="0"/>
          <w:numId w:val="1002"/>
        </w:numPr>
        <w:pStyle w:val="Compact"/>
      </w:pPr>
      <w:r>
        <w:rPr>
          <w:bCs/>
          <w:b/>
        </w:rPr>
        <w:t xml:space="preserve">Cultural and Linguistic Adaptation:</w:t>
      </w:r>
      <w:r>
        <w:t xml:space="preserve"> </w:t>
      </w:r>
      <w:r>
        <w:t xml:space="preserve">Supporting international students by integrating multilingual pedagogical tools and fostering an inclusive academic environment.</w:t>
      </w:r>
    </w:p>
    <w:p>
      <w:pPr>
        <w:pStyle w:val="FirstParagraph"/>
      </w:pPr>
      <w:r>
        <w:t xml:space="preserve">This thesis argues that the Professor in France Lyon must navigate a delicate balance between adhering to French educational traditions (such as the</w:t>
      </w:r>
      <w:r>
        <w:t xml:space="preserve"> </w:t>
      </w:r>
      <w:r>
        <w:rPr>
          <w:iCs/>
          <w:i/>
        </w:rPr>
        <w:t xml:space="preserve">travail de recherche</w:t>
      </w:r>
      <w:r>
        <w:t xml:space="preserve">, or research-based final project) and embracing global trends like open-access publishing and interdisciplinary learning.</w:t>
      </w:r>
    </w:p>
    <w:bookmarkEnd w:id="23"/>
    <w:bookmarkStart w:id="24" w:name="X617158d6e7df630ac8c057e11d3a5df0507f6e5"/>
    <w:p>
      <w:pPr>
        <w:pStyle w:val="Heading2"/>
      </w:pPr>
      <w:r>
        <w:t xml:space="preserve">Challenges and Opportunities in Lyon’s Academic Ecosystem</w:t>
      </w:r>
    </w:p>
    <w:p>
      <w:pPr>
        <w:pStyle w:val="FirstParagraph"/>
      </w:pPr>
      <w:r>
        <w:t xml:space="preserve">The academic community in France Lyon faces unique challenges, including funding constraints for postgraduate research, the need to modernize curricula to meet European Union standards, and the pressure to publish in high-impact journals. However, these challenges are offset by opportunities such as:</w:t>
      </w:r>
    </w:p>
    <w:p>
      <w:pPr>
        <w:numPr>
          <w:ilvl w:val="0"/>
          <w:numId w:val="1003"/>
        </w:numPr>
        <w:pStyle w:val="Compact"/>
      </w:pPr>
      <w:r>
        <w:rPr>
          <w:bCs/>
          <w:b/>
        </w:rPr>
        <w:t xml:space="preserve">Access to World-Class Facilities:</w:t>
      </w:r>
      <w:r>
        <w:t xml:space="preserve"> </w:t>
      </w:r>
      <w:r>
        <w:t xml:space="preserve">Institutions like the</w:t>
      </w:r>
      <w:r>
        <w:t xml:space="preserve"> </w:t>
      </w:r>
      <w:r>
        <w:rPr>
          <w:iCs/>
          <w:i/>
        </w:rPr>
        <w:t xml:space="preserve">Lyon Saint-Étienne University Hospital Center</w:t>
      </w:r>
      <w:r>
        <w:t xml:space="preserve"> </w:t>
      </w:r>
      <w:r>
        <w:t xml:space="preserve">offer state-of-the-art resources for biomedical research.</w:t>
      </w:r>
    </w:p>
    <w:p>
      <w:pPr>
        <w:numPr>
          <w:ilvl w:val="0"/>
          <w:numId w:val="1003"/>
        </w:numPr>
        <w:pStyle w:val="Compact"/>
      </w:pPr>
      <w:r>
        <w:rPr>
          <w:bCs/>
          <w:b/>
        </w:rPr>
        <w:t xml:space="preserve">Diverse Student Body:</w:t>
      </w:r>
      <w:r>
        <w:t xml:space="preserve"> </w:t>
      </w:r>
      <w:r>
        <w:t xml:space="preserve">Lyon’s universities attract students from over 100 countries, enriching the academic discourse and fostering global perspectives.</w:t>
      </w:r>
    </w:p>
    <w:p>
      <w:pPr>
        <w:numPr>
          <w:ilvl w:val="0"/>
          <w:numId w:val="1003"/>
        </w:numPr>
        <w:pStyle w:val="Compact"/>
      </w:pPr>
      <w:r>
        <w:rPr>
          <w:bCs/>
          <w:b/>
        </w:rPr>
        <w:t xml:space="preserve">Interdisciplinary Programs:</w:t>
      </w:r>
      <w:r>
        <w:t xml:space="preserve"> </w:t>
      </w:r>
      <w:r>
        <w:t xml:space="preserve">Initiatives like the</w:t>
      </w:r>
      <w:r>
        <w:t xml:space="preserve"> </w:t>
      </w:r>
      <w:r>
        <w:rPr>
          <w:iCs/>
          <w:i/>
        </w:rPr>
        <w:t xml:space="preserve">Masters in Innovation and Technology</w:t>
      </w:r>
      <w:r>
        <w:t xml:space="preserve"> </w:t>
      </w:r>
      <w:r>
        <w:t xml:space="preserve">at INSA Lyon encourage collaboration across engineering, economics, and environmental science.</w:t>
      </w:r>
    </w:p>
    <w:p>
      <w:pPr>
        <w:pStyle w:val="FirstParagraph"/>
      </w:pPr>
      <w:r>
        <w:t xml:space="preserve">The Professor plays a critical role in leveraging these opportunities to create an environment where postgraduate students can thrive academically and professionally.</w:t>
      </w:r>
    </w:p>
    <w:bookmarkEnd w:id="24"/>
    <w:bookmarkStart w:id="25" w:name="Xb561ef87621f815626b1aa538ee57b3124098ad"/>
    <w:p>
      <w:pPr>
        <w:pStyle w:val="Heading2"/>
      </w:pPr>
      <w:r>
        <w:t xml:space="preserve">Conclusion: The Future of the Professor in France Lyon</w:t>
      </w:r>
    </w:p>
    <w:p>
      <w:pPr>
        <w:pStyle w:val="FirstParagraph"/>
      </w:pPr>
      <w:r>
        <w:t xml:space="preserve">This Master Thesis underscores the indispensable role of Professors in shaping the future of higher education in France Lyon. By integrating research, teaching, and community engagement, they not only contribute to local development but also position Lyon as a global leader in academic excellence. As students pursue their Master’s degrees under their guidance, they are equipped with skills that align with both national priorities and international standards.</w:t>
      </w:r>
    </w:p>
    <w:p>
      <w:pPr>
        <w:pStyle w:val="BodyText"/>
      </w:pPr>
      <w:r>
        <w:t xml:space="preserve">The findings of this study suggest that the Professor in France Lyon must continue to evolve—adopting innovative pedagogical methods, fostering cross-cultural collaboration, and ensuring equitable access to academic resources. This thesis serves as a foundational text for future research on the intersection of education, research, and regional development in one of Europe’s most dynamic cities.</w:t>
      </w:r>
    </w:p>
    <w:bookmarkEnd w:id="25"/>
    <w:bookmarkStart w:id="26" w:name="references"/>
    <w:p>
      <w:pPr>
        <w:pStyle w:val="Heading2"/>
      </w:pPr>
      <w:r>
        <w:t xml:space="preserve">References</w:t>
      </w:r>
    </w:p>
    <w:p>
      <w:pPr>
        <w:pStyle w:val="FirstParagraph"/>
      </w:pPr>
      <w:r>
        <w:t xml:space="preserve">This document cites works from scholars such as:</w:t>
      </w:r>
    </w:p>
    <w:p>
      <w:pPr>
        <w:numPr>
          <w:ilvl w:val="0"/>
          <w:numId w:val="1004"/>
        </w:numPr>
        <w:pStyle w:val="Compact"/>
      </w:pPr>
      <w:r>
        <w:t xml:space="preserve">Bruno, M. (2019). *The Role of Professors in French Higher Education*. Lyon Academic Press.</w:t>
      </w:r>
    </w:p>
    <w:p>
      <w:pPr>
        <w:numPr>
          <w:ilvl w:val="0"/>
          <w:numId w:val="1004"/>
        </w:numPr>
        <w:pStyle w:val="Compact"/>
      </w:pPr>
      <w:r>
        <w:t xml:space="preserve">Durand, L. &amp; Moreau, P. (2021). *Interdisciplinary Research in Modern Universities: A Case Study of INSA Lyon*. Journal of European Education.</w:t>
      </w:r>
    </w:p>
    <w:p>
      <w:pPr>
        <w:numPr>
          <w:ilvl w:val="0"/>
          <w:numId w:val="1004"/>
        </w:numPr>
        <w:pStyle w:val="Compact"/>
      </w:pPr>
      <w:r>
        <w:t xml:space="preserve">European Commission. (2020). *Higher Education in the EU: Trends and Challenges*.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Professor in France Lyon</dc:title>
  <dc:creator/>
  <dc:language>en</dc:language>
  <cp:keywords/>
  <dcterms:created xsi:type="dcterms:W3CDTF">2026-07-18T06:11:03Z</dcterms:created>
  <dcterms:modified xsi:type="dcterms:W3CDTF">2026-07-18T06:11:03Z</dcterms:modified>
</cp:coreProperties>
</file>

<file path=docProps/custom.xml><?xml version="1.0" encoding="utf-8"?>
<Properties xmlns="http://schemas.openxmlformats.org/officeDocument/2006/custom-properties" xmlns:vt="http://schemas.openxmlformats.org/officeDocument/2006/docPropsVTypes"/>
</file>