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German</w:t>
      </w:r>
      <w:r>
        <w:t xml:space="preserve"> </w:t>
      </w:r>
      <w:r>
        <w:t xml:space="preserve">Universities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30" w:name="X5fc0ecb828d785bc281314f6b73dfd3fc765660"/>
    <w:p>
      <w:pPr>
        <w:pStyle w:val="Heading1"/>
      </w:pPr>
      <w:r>
        <w:t xml:space="preserve">Master Thesis: The Role of Professors in Shaping Academic Excellence at German Universities – A Case Study of Germany Frankfurt</w:t>
      </w:r>
    </w:p>
    <w:bookmarkStart w:id="20" w:name="abstract"/>
    <w:p>
      <w:pPr>
        <w:pStyle w:val="Heading2"/>
      </w:pPr>
      <w:r>
        <w:t xml:space="preserve">Abstract</w:t>
      </w:r>
    </w:p>
    <w:p>
      <w:pPr>
        <w:pStyle w:val="FirstParagraph"/>
      </w:pPr>
      <w:r>
        <w:t xml:space="preserve">This Master Thesis explores the critical role that Professors play in fostering academic excellence within the higher education system, with a specific focus on Germany Frankfurt. As a hub of academic and research activity, Frankfurt hosts esteemed institutions such as Goethe University Frankfurt and the European Central Bank's research department. The study analyzes how Professors in this region contribute to both teaching and research, aligning with Germany's rigorous academic standards while addressing contemporary challenges like internationalization and digital transformation. By examining case studies from Frankfurt-based universities, this thesis highlights the unique responsibilities of Professors in shaping educational policies and fostering interdisciplinary collaboration.</w:t>
      </w:r>
    </w:p>
    <w:bookmarkEnd w:id="20"/>
    <w:bookmarkStart w:id="21" w:name="introduction"/>
    <w:p>
      <w:pPr>
        <w:pStyle w:val="Heading2"/>
      </w:pPr>
      <w:r>
        <w:t xml:space="preserve">Introduction</w:t>
      </w:r>
    </w:p>
    <w:p>
      <w:pPr>
        <w:pStyle w:val="FirstParagraph"/>
      </w:pPr>
      <w:r>
        <w:t xml:space="preserve">Germany Frankfurt stands as a beacon of academic innovation, home to some of Europe’s most prestigious institutions. For students pursuing a Master Thesis in this region, understanding the dynamics between Professors and their academic environments is essential. The German higher education system emphasizes research-driven teaching, and Professors in Frankfurt are pivotal to this framework. This thesis investigates how these educators navigate the demands of global academia while maintaining Germany's tradition of academic rigor. The study is particularly relevant for Master students at institutions like Goethe University Frankfurt, where Professors often lead interdisciplinary initiatives that bridge theoretical knowledge with practical applications.</w:t>
      </w:r>
    </w:p>
    <w:bookmarkEnd w:id="21"/>
    <w:bookmarkStart w:id="22" w:name="literature-review"/>
    <w:p>
      <w:pPr>
        <w:pStyle w:val="Heading2"/>
      </w:pPr>
      <w:r>
        <w:t xml:space="preserve">Literature Review</w:t>
      </w:r>
    </w:p>
    <w:p>
      <w:pPr>
        <w:pStyle w:val="FirstParagraph"/>
      </w:pPr>
      <w:r>
        <w:t xml:space="preserve">Previous research underscores the multifaceted role of Professors in higher education. In Germany, their responsibilities extend beyond teaching to include research leadership, curriculum development, and mentorship. Frankfurt’s academic landscape is distinguished by its emphasis on economic and social sciences, as well as its historical ties to financial institutions. Studies by scholars such as [Author Name] (20XX) highlight how Professors in cities like Frankfurt act as catalysts for innovation, leveraging the region’s unique resources to advance both student learning and institutional reputation.</w:t>
      </w:r>
    </w:p>
    <w:bookmarkEnd w:id="22"/>
    <w:bookmarkStart w:id="23" w:name="methodology"/>
    <w:p>
      <w:pPr>
        <w:pStyle w:val="Heading2"/>
      </w:pPr>
      <w:r>
        <w:t xml:space="preserve">Methodology</w:t>
      </w:r>
    </w:p>
    <w:p>
      <w:pPr>
        <w:pStyle w:val="FirstParagraph"/>
      </w:pPr>
      <w:r>
        <w:t xml:space="preserve">This Master Thesis employs a qualitative research design, utilizing interviews with Professors from Frankfurt-based universities and an analysis of institutional policies. Data collection focused on Germany Frankfurt’s academic community, with particular attention to how Professors integrate interdisciplinary approaches into their teaching and research. The study also incorporates secondary data from published works on German higher education to contextualize the findings within broader academic trends.</w:t>
      </w:r>
    </w:p>
    <w:bookmarkEnd w:id="23"/>
    <w:bookmarkStart w:id="24" w:name="X3329d78e4c9dca47afb24e6e8450a1cd6d342f8"/>
    <w:p>
      <w:pPr>
        <w:pStyle w:val="Heading2"/>
      </w:pPr>
      <w:r>
        <w:t xml:space="preserve">Case Study: Professors in Frankfurt’s Academic Ecosystem</w:t>
      </w:r>
    </w:p>
    <w:p>
      <w:pPr>
        <w:pStyle w:val="FirstParagraph"/>
      </w:pPr>
      <w:r>
        <w:t xml:space="preserve">Germany Frankfurt serves as a microcosm of Germany’s academic excellence, where Professors are central to its research culture. For instance, Goethe University Frankfurt’s Faculty of Economics and Social Sciences exemplifies how Professors collaborate with local industries and international partners to address real-world challenges. This thesis highlights the role of these educators in fostering a culture of inquiry, as well as their efforts to balance traditional German pedagogy with modern demands such as digital literacy and global competitiveness.</w:t>
      </w:r>
    </w:p>
    <w:bookmarkEnd w:id="24"/>
    <w:bookmarkStart w:id="25" w:name="discussion"/>
    <w:p>
      <w:pPr>
        <w:pStyle w:val="Heading2"/>
      </w:pPr>
      <w:r>
        <w:t xml:space="preserve">Discussion</w:t>
      </w:r>
    </w:p>
    <w:p>
      <w:pPr>
        <w:pStyle w:val="FirstParagraph"/>
      </w:pPr>
      <w:r>
        <w:t xml:space="preserve">The analysis reveals that Professors in Germany Frankfurt are uniquely positioned to drive academic innovation. Their work often intersects with the region’s economic and cultural dynamics, creating a symbiotic relationship between academia and industry. However, challenges such as bureaucratic hurdles and the pressure to publish internationally may constrain their ability to fully leverage these opportunities. The findings also emphasize the need for Professors in Frankfurt to adopt adaptive strategies, such as integrating open-access resources into curricula or fostering cross-border collaborations.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academic excellence within Germany Frankfurt. Their contributions extend beyond the classroom, influencing policy, research, and student outcomes in a region renowned for its intellectual vibrancy. For students undertaking their Master Thesis at institutions like Goethe University Frankfurt, understanding these dynamics is crucial for aligning their academic pursuits with the expectations of Professors and the broader German academic community.</w:t>
      </w:r>
    </w:p>
    <w:bookmarkEnd w:id="26"/>
    <w:bookmarkStart w:id="28" w:name="references"/>
    <w:p>
      <w:pPr>
        <w:pStyle w:val="Heading2"/>
      </w:pPr>
      <w:r>
        <w:t xml:space="preserve">References</w:t>
      </w:r>
    </w:p>
    <w:p>
      <w:pPr>
        <w:numPr>
          <w:ilvl w:val="0"/>
          <w:numId w:val="1001"/>
        </w:numPr>
        <w:pStyle w:val="Compact"/>
      </w:pPr>
      <w:r>
        <w:t xml:space="preserve">[Author Name]. (20XX). "The Professoriate in German Universities: A Comparative Study." Journal of Higher Education Research, 45(3), 112–130.</w:t>
      </w:r>
    </w:p>
    <w:p>
      <w:pPr>
        <w:numPr>
          <w:ilvl w:val="0"/>
          <w:numId w:val="1001"/>
        </w:numPr>
        <w:pStyle w:val="Compact"/>
      </w:pPr>
      <w:r>
        <w:t xml:space="preserve">Goethe University Frankfurt. (n.d.). "Academic Excellence and Research Initiatives." Retrieved from</w:t>
      </w:r>
      <w:r>
        <w:t xml:space="preserve"> </w:t>
      </w:r>
      <w:hyperlink r:id="rId27">
        <w:r>
          <w:rPr>
            <w:rStyle w:val="Hyperlink"/>
          </w:rPr>
          <w:t xml:space="preserve">https://www.uni-frankfurt.de</w:t>
        </w:r>
      </w:hyperlink>
    </w:p>
    <w:p>
      <w:pPr>
        <w:numPr>
          <w:ilvl w:val="0"/>
          <w:numId w:val="1001"/>
        </w:numPr>
        <w:pStyle w:val="Compact"/>
      </w:pPr>
      <w:r>
        <w:t xml:space="preserve">[Another Author]. (20XX). "Digital Transformation in German Higher Education." European Journal of Education, 58(2), 89–104.</w:t>
      </w:r>
    </w:p>
    <w:bookmarkEnd w:id="28"/>
    <w:bookmarkStart w:id="29" w:name="appendix"/>
    <w:p>
      <w:pPr>
        <w:pStyle w:val="Heading2"/>
      </w:pPr>
      <w:r>
        <w:t xml:space="preserve">Appendix</w:t>
      </w:r>
    </w:p>
    <w:p>
      <w:pPr>
        <w:pStyle w:val="FirstParagraph"/>
      </w:pPr>
      <w:r>
        <w:rPr>
          <w:bCs/>
          <w:b/>
        </w:rPr>
        <w:t xml:space="preserve">Interview Questions for Professors in Germany Frankfurt:</w:t>
      </w:r>
    </w:p>
    <w:p>
      <w:pPr>
        <w:numPr>
          <w:ilvl w:val="0"/>
          <w:numId w:val="1002"/>
        </w:numPr>
        <w:pStyle w:val="Compact"/>
      </w:pPr>
      <w:r>
        <w:t xml:space="preserve">How do you balance teaching responsibilities with research demands in the context of global academic trends?</w:t>
      </w:r>
    </w:p>
    <w:p>
      <w:pPr>
        <w:numPr>
          <w:ilvl w:val="0"/>
          <w:numId w:val="1002"/>
        </w:numPr>
        <w:pStyle w:val="Compact"/>
      </w:pPr>
      <w:r>
        <w:t xml:space="preserve">In what ways does the academic culture of Germany Frankfurt influence your approach to mentorship?</w:t>
      </w:r>
    </w:p>
    <w:p>
      <w:pPr>
        <w:numPr>
          <w:ilvl w:val="0"/>
          <w:numId w:val="1002"/>
        </w:numPr>
        <w:pStyle w:val="Compact"/>
      </w:pPr>
      <w:r>
        <w:t xml:space="preserve">What challenges do you face in integrating interdisciplinary methods into your curriculum?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at German Universities – A Case Study of Frankfurt</dc:title>
  <dc:creator/>
  <dc:language>en</dc:language>
  <cp:keywords/>
  <dcterms:created xsi:type="dcterms:W3CDTF">2026-07-17T22:39:41Z</dcterms:created>
  <dcterms:modified xsi:type="dcterms:W3CDTF">2026-07-17T22:39:41Z</dcterms:modified>
</cp:coreProperties>
</file>

<file path=docProps/custom.xml><?xml version="1.0" encoding="utf-8"?>
<Properties xmlns="http://schemas.openxmlformats.org/officeDocument/2006/custom-properties" xmlns:vt="http://schemas.openxmlformats.org/officeDocument/2006/docPropsVTypes"/>
</file>