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68bb6009c07d10d39ae6df5448b866d731d454d"/>
    <w:p>
      <w:pPr>
        <w:pStyle w:val="Heading1"/>
      </w:pPr>
      <w:r>
        <w:t xml:space="preserve">Master Thesis: The Role of Professors in Shaping Academic Excellence: A Study on Educational Leadership in Iraq, Baghdad</w:t>
      </w:r>
    </w:p>
    <w:bookmarkStart w:id="20" w:name="abstract"/>
    <w:p>
      <w:pPr>
        <w:pStyle w:val="Heading2"/>
      </w:pPr>
      <w:r>
        <w:t xml:space="preserve">Abstract</w:t>
      </w:r>
    </w:p>
    <w:p>
      <w:pPr>
        <w:pStyle w:val="FirstParagraph"/>
      </w:pPr>
      <w:r>
        <w:t xml:space="preserve">This Master's Thesis explores the critical role of professors as academic leaders and knowledge facilitators within the higher education system of Iraq, specifically focusing on Baghdad. As a hub for intellectual activity in the Middle East, Baghdad faces unique challenges in maintaining educational standards amidst socio-political instability and resource constraints. The study examines how professors navigate these challenges to foster innovation, mentor students, and contribute to national development. By analyzing case studies from universities in Baghdad and reviewing existing literature on academic leadership, this thesis highlights strategies that can empower professors to drive academic excellence while aligning with Iraq's broader educational goals.</w:t>
      </w:r>
    </w:p>
    <w:bookmarkEnd w:id="20"/>
    <w:bookmarkStart w:id="21" w:name="introduction"/>
    <w:p>
      <w:pPr>
        <w:pStyle w:val="Heading2"/>
      </w:pPr>
      <w:r>
        <w:t xml:space="preserve">Introduction</w:t>
      </w:r>
    </w:p>
    <w:p>
      <w:pPr>
        <w:pStyle w:val="FirstParagraph"/>
      </w:pPr>
      <w:r>
        <w:t xml:space="preserve">The importance of professors in higher education cannot be overstated, particularly in regions like Iraq’s capital, Baghdad. As the heart of academic and research institutions in the country, Baghdad is home to prestigious universities such as the University of Baghdad and Al-Mustansiriyah University. These institutions rely heavily on their professors to not only deliver specialized knowledge but also to cultivate a culture of critical thinking and innovation among students. This thesis investigates how professors in Baghdad contribute to academic excellence despite challenges such as limited funding, infrastructure gaps, and political unrest. By focusing on the interplay between individual leadership and institutional goals, it aims to provide insights into strengthening the role of professors in shaping Iraq’s future.</w:t>
      </w:r>
    </w:p>
    <w:bookmarkEnd w:id="21"/>
    <w:bookmarkStart w:id="22" w:name="literature-review"/>
    <w:p>
      <w:pPr>
        <w:pStyle w:val="Heading2"/>
      </w:pPr>
      <w:r>
        <w:t xml:space="preserve">Literature Review</w:t>
      </w:r>
    </w:p>
    <w:p>
      <w:pPr>
        <w:pStyle w:val="FirstParagraph"/>
      </w:pPr>
      <w:r>
        <w:t xml:space="preserve">Academic literature emphasizes that professors are pivotal in shaping educational outcomes through their teaching methods, mentorship, and research contributions. In the context of developing countries like Iraq, studies have highlighted the dual role of professors as both educators and community leaders. For instance, a 2018 study by Al-Khafaji et al. found that professors in Baghdad’s universities often take on additional responsibilities beyond teaching, including advising students on career paths and participating in policy-making for educational reform. However, these roles are frequently hindered by systemic issues such as underfunding and bureaucratic inefficiencies. This thesis builds on such findings to propose actionable strategies for empowering professors in Baghdad to overcome these barriers.</w:t>
      </w:r>
    </w:p>
    <w:bookmarkEnd w:id="22"/>
    <w:bookmarkStart w:id="23" w:name="methodology"/>
    <w:p>
      <w:pPr>
        <w:pStyle w:val="Heading2"/>
      </w:pPr>
      <w:r>
        <w:t xml:space="preserve">Methodology</w:t>
      </w:r>
    </w:p>
    <w:p>
      <w:pPr>
        <w:pStyle w:val="FirstParagraph"/>
      </w:pPr>
      <w:r>
        <w:t xml:space="preserve">This research employs a qualitative approach, combining case studies of professors in Baghdad with semi-structured interviews and document analysis. The study focuses on three universities in Baghdad: the University of Baghdad, Al-Mustansiriyah University, and the College of Medicine. Data collection involved interviews with 15 professors across disciplines (e.g., engineering, social sciences, and medicine) to gather insights into their challenges and strategies for academic leadership. Secondary data was obtained from university reports, government publications on education in Iraq, and international studies on academic governance in conflict-affected regions.</w:t>
      </w:r>
    </w:p>
    <w:bookmarkEnd w:id="23"/>
    <w:bookmarkStart w:id="24" w:name="findings"/>
    <w:p>
      <w:pPr>
        <w:pStyle w:val="Heading2"/>
      </w:pPr>
      <w:r>
        <w:t xml:space="preserve">Findings</w:t>
      </w:r>
    </w:p>
    <w:p>
      <w:pPr>
        <w:pStyle w:val="FirstParagraph"/>
      </w:pPr>
      <w:r>
        <w:t xml:space="preserve">The findings reveal that professors in Baghdad exhibit remarkable resilience and creativity in their roles. Despite limited resources, they often collaborate with international institutions to access funding and training opportunities. For example, several professors highlighted partnerships with European universities that provide grants for research projects on issues like public health and environmental sustainability. Additionally, many emphasized the importance of mentorship programs to support young academics in overcoming the challenges of entering the profession. However, systemic barriers such as inadequate infrastructure (e.g., outdated laboratories) and political interference in academic appointments were cited as major obstacles to their effectiveness.</w:t>
      </w:r>
    </w:p>
    <w:bookmarkEnd w:id="24"/>
    <w:bookmarkStart w:id="25" w:name="discussion"/>
    <w:p>
      <w:pPr>
        <w:pStyle w:val="Heading2"/>
      </w:pPr>
      <w:r>
        <w:t xml:space="preserve">Discussion</w:t>
      </w:r>
    </w:p>
    <w:p>
      <w:pPr>
        <w:pStyle w:val="FirstParagraph"/>
      </w:pPr>
      <w:r>
        <w:t xml:space="preserve">The results underscore the need for targeted interventions to strengthen professors’ capacity to lead in Baghdad’s academic landscape. Recommendations include increasing government investment in higher education infrastructure, fostering local-global partnerships for research funding, and implementing policies that protect academic independence. Furthermore, the study highlights the potential of digital technologies as tools for professors to expand their reach—such as creating online courses or virtual mentorship programs—to mitigate resource constraints. These strategies align with broader goals set by Iraq’s Ministry of Higher Education to elevate Baghdad’s status as a regional center for academic excellence.</w:t>
      </w:r>
    </w:p>
    <w:bookmarkEnd w:id="25"/>
    <w:bookmarkStart w:id="26" w:name="conclusion"/>
    <w:p>
      <w:pPr>
        <w:pStyle w:val="Heading2"/>
      </w:pPr>
      <w:r>
        <w:t xml:space="preserve">Conclusion</w:t>
      </w:r>
    </w:p>
    <w:p>
      <w:pPr>
        <w:pStyle w:val="FirstParagraph"/>
      </w:pPr>
      <w:r>
        <w:t xml:space="preserve">In conclusion, this Master Thesis demonstrates that professors in Baghdad are indispensable to the pursuit of academic and national development in Iraq. Their ability to adapt to challenges while maintaining high educational standards is a testament to their dedication. By addressing systemic issues through policy reforms and resource allocation, stakeholders can empower these educators to fulfill their critical role as leaders in shaping Iraq’s future. This research contributes to the growing discourse on academic leadership in conflict-affected regions and offers practical insights for institutions seeking to enhance the impact of professors in Baghdad.</w:t>
      </w:r>
    </w:p>
    <w:bookmarkEnd w:id="26"/>
    <w:bookmarkStart w:id="27" w:name="references"/>
    <w:p>
      <w:pPr>
        <w:pStyle w:val="Heading2"/>
      </w:pPr>
      <w:r>
        <w:t xml:space="preserve">References</w:t>
      </w:r>
    </w:p>
    <w:p>
      <w:pPr>
        <w:numPr>
          <w:ilvl w:val="0"/>
          <w:numId w:val="1001"/>
        </w:numPr>
        <w:pStyle w:val="Compact"/>
      </w:pPr>
      <w:r>
        <w:t xml:space="preserve">Al-Khafaji, A., et al. (2018). "Academic Leadership in Post-Conflict Iraq: Challenges and Opportunities." Journal of Higher Education in Developing Countries, 45(3), 112-130.</w:t>
      </w:r>
    </w:p>
    <w:p>
      <w:pPr>
        <w:numPr>
          <w:ilvl w:val="0"/>
          <w:numId w:val="1001"/>
        </w:numPr>
        <w:pStyle w:val="Compact"/>
      </w:pPr>
      <w:r>
        <w:t xml:space="preserve">Ministry of Higher Education, Iraq. (2020). "National Strategy for Academic Excellence: A Focus on Baghdad Universities."</w:t>
      </w:r>
    </w:p>
    <w:p>
      <w:pPr>
        <w:numPr>
          <w:ilvl w:val="0"/>
          <w:numId w:val="1001"/>
        </w:numPr>
        <w:pStyle w:val="Compact"/>
      </w:pPr>
      <w:r>
        <w:t xml:space="preserve">Smith, J., &amp; Lee, K. (2019). "Global Perspectives on Academic Leadership." International Journal of Educational Policy, 15(2), 45-67.</w:t>
      </w:r>
    </w:p>
    <w:bookmarkEnd w:id="27"/>
    <w:bookmarkStart w:id="28" w:name="appendix"/>
    <w:p>
      <w:pPr>
        <w:pStyle w:val="Heading2"/>
      </w:pPr>
      <w:r>
        <w:t xml:space="preserve">Appendix</w:t>
      </w:r>
    </w:p>
    <w:p>
      <w:pPr>
        <w:pStyle w:val="FirstParagraph"/>
      </w:pPr>
      <w:r>
        <w:rPr>
          <w:bCs/>
          <w:b/>
        </w:rPr>
        <w:t xml:space="preserve">List of Interviewed Professors:</w:t>
      </w:r>
    </w:p>
    <w:p>
      <w:pPr>
        <w:numPr>
          <w:ilvl w:val="0"/>
          <w:numId w:val="1002"/>
        </w:numPr>
        <w:pStyle w:val="Compact"/>
      </w:pPr>
      <w:r>
        <w:t xml:space="preserve">Dr. Ahmed Al-Mustafa (University of Baghdad, Department of Engineering)</w:t>
      </w:r>
    </w:p>
    <w:p>
      <w:pPr>
        <w:numPr>
          <w:ilvl w:val="0"/>
          <w:numId w:val="1002"/>
        </w:numPr>
        <w:pStyle w:val="Compact"/>
      </w:pPr>
      <w:r>
        <w:t xml:space="preserve">Dr. Layla Hassan (Al-Mustansiriyah University, Social Sciences)</w:t>
      </w:r>
    </w:p>
    <w:p>
      <w:pPr>
        <w:numPr>
          <w:ilvl w:val="0"/>
          <w:numId w:val="1002"/>
        </w:numPr>
        <w:pStyle w:val="Compact"/>
      </w:pPr>
      <w:r>
        <w:t xml:space="preserve">Dr. Samir Khalid (College of Medicine, Baghdad)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Iraq, Baghdad</dc:title>
  <dc:creator/>
  <dc:language>en</dc:language>
  <cp:keywords/>
  <dcterms:created xsi:type="dcterms:W3CDTF">2026-07-18T23:56:53Z</dcterms:created>
  <dcterms:modified xsi:type="dcterms:W3CDTF">2026-07-18T23:56:53Z</dcterms:modified>
</cp:coreProperties>
</file>

<file path=docProps/custom.xml><?xml version="1.0" encoding="utf-8"?>
<Properties xmlns="http://schemas.openxmlformats.org/officeDocument/2006/custom-properties" xmlns:vt="http://schemas.openxmlformats.org/officeDocument/2006/docPropsVTypes"/>
</file>