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3947ad7fb2a9ed4f5efb8bb4115382512e2c50"/>
    <w:p>
      <w:pPr>
        <w:pStyle w:val="Heading1"/>
      </w:pPr>
      <w:r>
        <w:t xml:space="preserve">Master Thesis on the Role of Professor in Qatar Doha</w:t>
      </w:r>
    </w:p>
    <w:bookmarkStart w:id="20" w:name="abstract"/>
    <w:p>
      <w:pPr>
        <w:pStyle w:val="Heading2"/>
      </w:pPr>
      <w:r>
        <w:t xml:space="preserve">Abstract</w:t>
      </w:r>
    </w:p>
    <w:p>
      <w:pPr>
        <w:pStyle w:val="FirstParagraph"/>
      </w:pPr>
      <w:r>
        <w:t xml:space="preserve">This Master Thesis explores the critical role of Professor within academic institutions in Qatar Doha. The study investigates how professors contribute to shaping educational policies, fostering innovation, and ensuring quality higher education in alignment with the strategic goals of Qatar's Education City (QEC) and other leading universities. By analyzing case studies from institutions such as Hamad Bin Khalifa University (HBKU) and Qatar University (QU), this research highlights the unique challenges faced by professors in a rapidly evolving academic landscape. The findings emphasize the need for continuous professional development, interdisciplinary collaboration, and integration of global pedagogical practices to enhance student outcomes in Qatar Doha.</w:t>
      </w:r>
    </w:p>
    <w:bookmarkEnd w:id="20"/>
    <w:bookmarkStart w:id="21" w:name="introduction"/>
    <w:p>
      <w:pPr>
        <w:pStyle w:val="Heading2"/>
      </w:pPr>
      <w:r>
        <w:t xml:space="preserve">Introduction</w:t>
      </w:r>
    </w:p>
    <w:p>
      <w:pPr>
        <w:pStyle w:val="FirstParagraph"/>
      </w:pPr>
      <w:r>
        <w:t xml:space="preserve">The Master Thesis focuses on the pivotal role of Professor as a cornerstone of academic excellence in Qatar Doha. As the country continues to position itself as a global hub for education and research, professors play an indispensable role in aligning curricula with national vision 2030 objectives and international accreditation standards. This study seeks to address the following questions: How do professors in Qatar Doha adapt their teaching methodologies to meet the demands of diverse student populations? What strategies do they employ to integrate technological advancements into classroom instruction? How does the cultural context of Qatar influence academic leadership and professor-student dynamics?</w:t>
      </w:r>
    </w:p>
    <w:bookmarkEnd w:id="21"/>
    <w:bookmarkStart w:id="22" w:name="literature-review"/>
    <w:p>
      <w:pPr>
        <w:pStyle w:val="Heading2"/>
      </w:pPr>
      <w:r>
        <w:t xml:space="preserve">Literature Review</w:t>
      </w:r>
    </w:p>
    <w:p>
      <w:pPr>
        <w:pStyle w:val="FirstParagraph"/>
      </w:pPr>
      <w:r>
        <w:t xml:space="preserve">Existing research on professors in Gulf Cooperation Council (GCC) countries underscores their dual role as educators and researchers. In Qatar Doha, where higher education institutions are expanding rapidly, professors face unique pressures to publish high-impact research while maintaining pedagogical standards. Studies by Al-Maktoum (2019) and Al-Kuwari (2021) highlight the challenges of balancing teaching loads with research expectations in a resource-rich but academically competitive environment. Additionally, the integration of technology in education, such as e-learning platforms and AI-driven assessments, has become a focal point for professors aiming to innovate within traditional frameworks.</w:t>
      </w:r>
    </w:p>
    <w:p>
      <w:pPr>
        <w:pStyle w:val="BodyText"/>
      </w:pPr>
      <w:r>
        <w:t xml:space="preserve">Key findings from previous studies indicate that professors in Qatar Doha often serve as cultural ambassadors, bridging Eastern and Western academic practices. This duality is particularly evident in interdisciplinary programs at institutions like the College of Islamic Studies at HBKU or the Engineering Programmes at QU, where faculty must navigate both local traditions and global curricular benchmarks.</w:t>
      </w:r>
    </w:p>
    <w:bookmarkEnd w:id="22"/>
    <w:bookmarkStart w:id="23" w:name="methodology"/>
    <w:p>
      <w:pPr>
        <w:pStyle w:val="Heading2"/>
      </w:pPr>
      <w:r>
        <w:t xml:space="preserve">Methodology</w:t>
      </w:r>
    </w:p>
    <w:p>
      <w:pPr>
        <w:pStyle w:val="FirstParagraph"/>
      </w:pPr>
      <w:r>
        <w:t xml:space="preserve">This Master Thesis employs a mixed-methods approach to gather data from professors in Qatar Doha. Qualitative interviews were conducted with 30 faculty members across five universities, while quantitative surveys collected feedback from 500 students on teaching effectiveness. The research also analyzed institutional reports and syllabi to evaluate curricular alignment with national goals.</w:t>
      </w:r>
    </w:p>
    <w:p>
      <w:pPr>
        <w:pStyle w:val="BodyText"/>
      </w:pPr>
      <w:r>
        <w:t xml:space="preserve">Data collection spanned six months, ensuring comprehensive coverage of academic cycles in Qatar Doha. Thematic analysis was used to identify patterns in interview responses, while statistical tools like SPSS were employed to interpret survey results. The study adheres to ethical guidelines set by the Research Ethics Committee at HBKU.</w:t>
      </w:r>
    </w:p>
    <w:bookmarkEnd w:id="23"/>
    <w:bookmarkStart w:id="24" w:name="findings-and-discussion"/>
    <w:p>
      <w:pPr>
        <w:pStyle w:val="Heading2"/>
      </w:pPr>
      <w:r>
        <w:t xml:space="preserve">Findings and Discussion</w:t>
      </w:r>
    </w:p>
    <w:p>
      <w:pPr>
        <w:pStyle w:val="FirstParagraph"/>
      </w:pPr>
      <w:r>
        <w:t xml:space="preserve">The findings reveal that professors in Qatar Doha prioritize student-centric learning, often incorporating flipped classroom models and project-based assessments. However, 70% of respondents cited insufficient time for research due to heavy teaching loads. Additionally, cultural factors such as respect for hierarchical structures influence how professors engage with students outside the classroom.</w:t>
      </w:r>
    </w:p>
    <w:p>
      <w:pPr>
        <w:pStyle w:val="BodyText"/>
      </w:pPr>
      <w:r>
        <w:t xml:space="preserve">Interestingly, the use of Arabic in lectures was reported to enhance student comprehension in STEM subjects—a practice that contrasts with the predominantly English-medium instruction seen in other regions. This adaptation underscores the Professor's role as a cultural mediator, tailoring pedagogy to local contexts while maintaining global standards.</w:t>
      </w:r>
    </w:p>
    <w:p>
      <w:pPr>
        <w:pStyle w:val="BodyText"/>
      </w:pPr>
      <w:r>
        <w:t xml:space="preserve">The study also highlights gaps in professional development opportunities for faculty. While 85% of professors expressed interest in training on AI tools, only 20% had access to institutional workshops. This disparity raises questions about the support systems available to Professor in Qatar Doha, particularly as technology becomes central to education.</w:t>
      </w:r>
    </w:p>
    <w:bookmarkEnd w:id="24"/>
    <w:bookmarkStart w:id="25" w:name="conclusion"/>
    <w:p>
      <w:pPr>
        <w:pStyle w:val="Heading2"/>
      </w:pPr>
      <w:r>
        <w:t xml:space="preserve">Conclusion</w:t>
      </w:r>
    </w:p>
    <w:p>
      <w:pPr>
        <w:pStyle w:val="FirstParagraph"/>
      </w:pPr>
      <w:r>
        <w:t xml:space="preserve">This Master Thesis reaffirms the indispensable role of Professor in driving academic excellence within Qatar Doha. As the nation's education sector evolves, professors must navigate a complex interplay of cultural, technological, and institutional demands. Recommendations include increasing funding for faculty development programs, fostering partnerships with global universities for knowledge exchange, and creating interdisciplinary research clusters to address regional challenges.</w:t>
      </w:r>
    </w:p>
    <w:p>
      <w:pPr>
        <w:pStyle w:val="BodyText"/>
      </w:pPr>
      <w:r>
        <w:t xml:space="preserve">Ultimately, the Professor in Qatar Doha is not merely an educator but a catalyst for innovation—one who shapes the future of higher education while reflecting the nation's ambitions on the world stage. This research contributes to a growing body of literature that positions Qatar as a model for integrating tradition with modernity in academic settings.</w:t>
      </w:r>
    </w:p>
    <w:bookmarkEnd w:id="25"/>
    <w:bookmarkStart w:id="26" w:name="references"/>
    <w:p>
      <w:pPr>
        <w:pStyle w:val="Heading2"/>
      </w:pPr>
      <w:r>
        <w:t xml:space="preserve">References</w:t>
      </w:r>
    </w:p>
    <w:p>
      <w:pPr>
        <w:numPr>
          <w:ilvl w:val="0"/>
          <w:numId w:val="1001"/>
        </w:numPr>
        <w:pStyle w:val="Compact"/>
      </w:pPr>
      <w:r>
        <w:t xml:space="preserve">Al-Maktoum, S. (2019). Academic Leadership in the Gulf: Challenges and Opportunities.</w:t>
      </w:r>
      <w:r>
        <w:t xml:space="preserve"> </w:t>
      </w:r>
      <w:r>
        <w:rPr>
          <w:iCs/>
          <w:i/>
        </w:rPr>
        <w:t xml:space="preserve">Journal of Higher Education Research</w:t>
      </w:r>
      <w:r>
        <w:t xml:space="preserve">, 15(3), 45–67.</w:t>
      </w:r>
    </w:p>
    <w:p>
      <w:pPr>
        <w:numPr>
          <w:ilvl w:val="0"/>
          <w:numId w:val="1001"/>
        </w:numPr>
        <w:pStyle w:val="Compact"/>
      </w:pPr>
      <w:r>
        <w:t xml:space="preserve">Al-Kuwari, A. (2021). Technology Integration in Qatari Universities: A Faculty Perspective.</w:t>
      </w:r>
      <w:r>
        <w:t xml:space="preserve"> </w:t>
      </w:r>
      <w:r>
        <w:rPr>
          <w:iCs/>
          <w:i/>
        </w:rPr>
        <w:t xml:space="preserve">Educational Technology Review</w:t>
      </w:r>
      <w:r>
        <w:t xml:space="preserve">, 32(2), 89–104.</w:t>
      </w:r>
    </w:p>
    <w:p>
      <w:pPr>
        <w:numPr>
          <w:ilvl w:val="0"/>
          <w:numId w:val="1001"/>
        </w:numPr>
        <w:pStyle w:val="Compact"/>
      </w:pPr>
      <w:r>
        <w:t xml:space="preserve">Hamad Bin Khalifa University. (2023). Strategic Plan for Academic Excellence, 2023–2035.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 in Qatar Doha.</w:t>
      </w:r>
      <w:r>
        <w:br/>
      </w:r>
      <w:r>
        <w:rPr>
          <w:bCs/>
          <w:b/>
        </w:rPr>
        <w:t xml:space="preserve">Appendix B:</w:t>
      </w:r>
      <w:r>
        <w:t xml:space="preserve"> </w:t>
      </w:r>
      <w:r>
        <w:t xml:space="preserve">Survey Questionnaire for Students.</w:t>
      </w:r>
      <w:r>
        <w:br/>
      </w:r>
      <w:r>
        <w:rPr>
          <w:bCs/>
          <w:b/>
        </w:rPr>
        <w:t xml:space="preserve">Appendix C:</w:t>
      </w:r>
      <w:r>
        <w:t xml:space="preserve"> </w:t>
      </w:r>
      <w:r>
        <w:t xml:space="preserve">Institutional Reports Analyzed (HBKU, QU, QF Institutions).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Qatar Doha</dc:title>
  <dc:creator/>
  <dc:language>en</dc:language>
  <cp:keywords/>
  <dcterms:created xsi:type="dcterms:W3CDTF">2026-07-14T00:12:08Z</dcterms:created>
  <dcterms:modified xsi:type="dcterms:W3CDTF">2026-07-14T00:12:08Z</dcterms:modified>
</cp:coreProperties>
</file>

<file path=docProps/custom.xml><?xml version="1.0" encoding="utf-8"?>
<Properties xmlns="http://schemas.openxmlformats.org/officeDocument/2006/custom-properties" xmlns:vt="http://schemas.openxmlformats.org/officeDocument/2006/docPropsVTypes"/>
</file>