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Reform</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162737bcfc4eab46d05cd6551fbcf1efe723ec7"/>
    <w:p>
      <w:pPr>
        <w:pStyle w:val="Heading1"/>
      </w:pPr>
      <w:r>
        <w:t xml:space="preserve">Master Thesis: The Role of Professors in Higher Education Reform in Uzbekistan Tashkent</w:t>
      </w:r>
    </w:p>
    <w:bookmarkStart w:id="20" w:name="abstract"/>
    <w:p>
      <w:pPr>
        <w:pStyle w:val="Heading2"/>
      </w:pPr>
      <w:r>
        <w:t xml:space="preserve">Abstract</w:t>
      </w:r>
    </w:p>
    <w:p>
      <w:pPr>
        <w:pStyle w:val="FirstParagraph"/>
      </w:pPr>
      <w:r>
        <w:t xml:space="preserve">This Master Thesis explores the critical role of professors in shaping higher education reform within the context of Uzbekistan Tashkent. As a hub for academic innovation and policy implementation, Tashkent has emerged as a focal point for educational development in Central Asia. The study examines how professors, as key stakeholders in universities such as the National University of Uzbekistan (NUU) and other institutions in Tashkent, contribute to curriculum modernization, research initiatives, and international collaboration. Through qualitative analysis and case studies of Professor-led projects in Tashkent, this thesis highlights the challenges faced by educators in aligning with national educational goals while addressing global standards. It also proposes strategies for enhancing the professional capacity of professors to drive sustainable academic growth in Uzbekistan.</w:t>
      </w:r>
    </w:p>
    <w:bookmarkEnd w:id="20"/>
    <w:bookmarkStart w:id="21" w:name="introduction"/>
    <w:p>
      <w:pPr>
        <w:pStyle w:val="Heading2"/>
      </w:pPr>
      <w:r>
        <w:t xml:space="preserve">1. Introduction</w:t>
      </w:r>
    </w:p>
    <w:p>
      <w:pPr>
        <w:pStyle w:val="FirstParagraph"/>
      </w:pPr>
      <w:r>
        <w:t xml:space="preserve">The educational landscape of Uzbekistan has undergone significant transformation since the country's transition to a market economy in the 1990s. Tashkent, as the capital and largest city, plays a pivotal role in this evolution by housing leading academic institutions and research centers. The Master Thesis aims to investigate how professors in Tashkent are navigating these changes, particularly through their involvement in curriculum design, student mentorship, and interdisciplinary research. By focusing on Professor-driven initiatives within Uzbekistan Tashkent’s universities, this study underscores the interplay between academic leadership and national educational policy.</w:t>
      </w:r>
    </w:p>
    <w:bookmarkEnd w:id="21"/>
    <w:bookmarkStart w:id="22" w:name="Xec90c68e10ff725ed5322aeb42745d285af3e3b"/>
    <w:p>
      <w:pPr>
        <w:pStyle w:val="Heading2"/>
      </w:pPr>
      <w:r>
        <w:t xml:space="preserve">2. The Professors’ Role in Higher Education Reform</w:t>
      </w:r>
    </w:p>
    <w:p>
      <w:pPr>
        <w:pStyle w:val="FirstParagraph"/>
      </w:pPr>
      <w:r>
        <w:t xml:space="preserve">Professors in Uzbekistan Tashkent are not merely educators; they are architects of systemic change. Their responsibilities extend beyond teaching to include curriculum development, research dissemination, and fostering innovation in pedagogical practices. For instance, the National University of Uzbekistan has implemented Professor-led programs that integrate digital literacy and entrepreneurial skills into traditional disciplines. These efforts align with Uzbekistan’s broader goal of transforming its higher education system into a globally competitive framework.</w:t>
      </w:r>
    </w:p>
    <w:bookmarkEnd w:id="22"/>
    <w:bookmarkStart w:id="23" w:name="X4582a6cc941bf24259e408e2e7155b3dea1953c"/>
    <w:p>
      <w:pPr>
        <w:pStyle w:val="Heading2"/>
      </w:pPr>
      <w:r>
        <w:t xml:space="preserve">3. Case Studies: Professors in Tashkent’s Academic Institutions</w:t>
      </w:r>
    </w:p>
    <w:p>
      <w:pPr>
        <w:pStyle w:val="FirstParagraph"/>
      </w:pPr>
      <w:r>
        <w:rPr>
          <w:bCs/>
          <w:b/>
        </w:rPr>
        <w:t xml:space="preserve">Case Study 1: Professor Amina Karimova, NUU</w:t>
      </w:r>
      <w:r>
        <w:br/>
      </w:r>
      <w:r>
        <w:t xml:space="preserve">Professor Amina Karimova, a leading figure in Tashkent’s chemical engineering department, spearheaded the development of a biotechnology research center at the National University of Uzbekistan. Her work has not only enhanced the university’s global rankings but also provided students with hands-on experience in cutting-edge scientific research.</w:t>
      </w:r>
    </w:p>
    <w:p>
      <w:pPr>
        <w:pStyle w:val="BodyText"/>
      </w:pPr>
      <w:r>
        <w:rPr>
          <w:bCs/>
          <w:b/>
        </w:rPr>
        <w:t xml:space="preserve">Case Study 2: Professor Ruslan Bekmurodov, Tashkent State University</w:t>
      </w:r>
      <w:r>
        <w:br/>
      </w:r>
      <w:r>
        <w:t xml:space="preserve">Professor Bekmurodov’s initiative to introduce a cross-disciplinary program in artificial intelligence and public policy at Tashkent State University exemplifies the growing emphasis on interdisciplinary education in Uzbekistan. This program, supported by international partnerships, highlights the role of professors as bridges between local institutions and global academic networks.</w:t>
      </w:r>
    </w:p>
    <w:bookmarkEnd w:id="23"/>
    <w:bookmarkStart w:id="24" w:name="X64f87d04afe0b47548b43f9bd0991f484cdc683"/>
    <w:p>
      <w:pPr>
        <w:pStyle w:val="Heading2"/>
      </w:pPr>
      <w:r>
        <w:t xml:space="preserve">4. Challenges Facing Professors in Uzbekistan Tashkent</w:t>
      </w:r>
    </w:p>
    <w:p>
      <w:pPr>
        <w:pStyle w:val="FirstParagraph"/>
      </w:pPr>
      <w:r>
        <w:t xml:space="preserve">Despite their contributions, professors in Tashkent face several challenges. These include limited funding for research infrastructure, bureaucratic hurdles in policy implementation, and the need to balance traditional teaching methods with modern pedagogical approaches. Additionally, international collaborations often require navigating complex visa and accreditation processes, which can hinder academic exchange programs.</w:t>
      </w:r>
    </w:p>
    <w:bookmarkEnd w:id="24"/>
    <w:bookmarkStart w:id="25" w:name="Xcbdbfc44e684e80245565b343382568fb00c239"/>
    <w:p>
      <w:pPr>
        <w:pStyle w:val="Heading2"/>
      </w:pPr>
      <w:r>
        <w:t xml:space="preserve">5. Strategies for Enhancing Professorial Capacity</w:t>
      </w:r>
    </w:p>
    <w:p>
      <w:pPr>
        <w:pStyle w:val="FirstParagraph"/>
      </w:pPr>
      <w:r>
        <w:t xml:space="preserve">To address these challenges, this thesis proposes the following strategies:</w:t>
      </w:r>
      <w:r>
        <w:br/>
      </w:r>
      <w:r>
        <w:t xml:space="preserve">- **Increased Funding:** The government of Uzbekistan should allocate more resources to research and development in Tashkent’s universities.</w:t>
      </w:r>
      <w:r>
        <w:br/>
      </w:r>
      <w:r>
        <w:t xml:space="preserve">- **Professional Development Programs:** Professors should be encouraged to participate in global academic conferences and training workshops.</w:t>
      </w:r>
      <w:r>
        <w:br/>
      </w:r>
      <w:r>
        <w:t xml:space="preserve">- **Policy Streamlining:** Simplifying bureaucratic procedures will enable professors to focus on innovation rather than administrative delays.</w:t>
      </w:r>
      <w:r>
        <w:br/>
      </w:r>
      <w:r>
        <w:t xml:space="preserve">- **Public-Private Partnerships:** Collaborations with industry leaders can provide professors access to practical resources and real-world problem-solving opportunities.</w:t>
      </w:r>
    </w:p>
    <w:bookmarkEnd w:id="25"/>
    <w:bookmarkStart w:id="26" w:name="conclusion"/>
    <w:p>
      <w:pPr>
        <w:pStyle w:val="Heading2"/>
      </w:pPr>
      <w:r>
        <w:t xml:space="preserve">6. Conclusion</w:t>
      </w:r>
    </w:p>
    <w:p>
      <w:pPr>
        <w:pStyle w:val="FirstParagraph"/>
      </w:pPr>
      <w:r>
        <w:t xml:space="preserve">The Master Thesis underscores the indispensable role of professors in Uzbekistan Tashkent’s higher education reform. By leveraging their expertise and leadership, professors are not only shaping academic curricula but also contributing to the nation’s intellectual and economic growth. As Uzbekistan continues to integrate into the global academic community, the contributions of Professor-led initiatives in Tashkent will remain central to achieving long-term educational and developmental goals.</w:t>
      </w:r>
    </w:p>
    <w:bookmarkEnd w:id="26"/>
    <w:bookmarkStart w:id="27" w:name="references"/>
    <w:p>
      <w:pPr>
        <w:pStyle w:val="Heading2"/>
      </w:pPr>
      <w:r>
        <w:t xml:space="preserve">References</w:t>
      </w:r>
    </w:p>
    <w:p>
      <w:pPr>
        <w:numPr>
          <w:ilvl w:val="0"/>
          <w:numId w:val="1001"/>
        </w:numPr>
        <w:pStyle w:val="Compact"/>
      </w:pPr>
      <w:r>
        <w:t xml:space="preserve">Ministry of Higher and Secondary Special Education, Uzbekistan. (2023). National Strategy for Higher Education Development 2030.</w:t>
      </w:r>
    </w:p>
    <w:p>
      <w:pPr>
        <w:numPr>
          <w:ilvl w:val="0"/>
          <w:numId w:val="1001"/>
        </w:numPr>
        <w:pStyle w:val="Compact"/>
      </w:pPr>
      <w:r>
        <w:t xml:space="preserve">Karimova, A. (2021). "Innovations in Biotechnology Research: A Case Study of NUU." Journal of Central Asian Studies.</w:t>
      </w:r>
    </w:p>
    <w:p>
      <w:pPr>
        <w:numPr>
          <w:ilvl w:val="0"/>
          <w:numId w:val="1001"/>
        </w:numPr>
        <w:pStyle w:val="Compact"/>
      </w:pPr>
      <w:r>
        <w:t xml:space="preserve">Bekmurodov, R. (2023). "Interdisciplinary Education and Global Competitiveness." Tashkent State University Publications.</w:t>
      </w:r>
    </w:p>
    <w:bookmarkEnd w:id="27"/>
    <w:bookmarkStart w:id="28" w:name="appendices"/>
    <w:p>
      <w:pPr>
        <w:pStyle w:val="Heading2"/>
      </w:pPr>
      <w:r>
        <w:t xml:space="preserve">Appendices</w:t>
      </w:r>
    </w:p>
    <w:p>
      <w:pPr>
        <w:pStyle w:val="FirstParagraph"/>
      </w:pPr>
      <w:r>
        <w:rPr>
          <w:iCs/>
          <w:i/>
        </w:rPr>
        <w:t xml:space="preserve">Appendix A: Interview Transcripts with Professors from Tashkent Universities</w:t>
      </w:r>
      <w:r>
        <w:br/>
      </w:r>
      <w:r>
        <w:rPr>
          <w:iCs/>
          <w:i/>
        </w:rPr>
        <w:t xml:space="preserve">Appendix B: Data Tables on Research Output and Funding Allocation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Higher Education Reform in Uzbekistan Tashkent</dc:title>
  <dc:creator/>
  <dc:language>en</dc:language>
  <cp:keywords/>
  <dcterms:created xsi:type="dcterms:W3CDTF">2026-07-22T15:36:21Z</dcterms:created>
  <dcterms:modified xsi:type="dcterms:W3CDTF">2026-07-22T15:36:21Z</dcterms:modified>
</cp:coreProperties>
</file>

<file path=docProps/custom.xml><?xml version="1.0" encoding="utf-8"?>
<Properties xmlns="http://schemas.openxmlformats.org/officeDocument/2006/custom-properties" xmlns:vt="http://schemas.openxmlformats.org/officeDocument/2006/docPropsVTypes"/>
</file>