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2661d9aa89c67d1516a8892a5962826e691dab"/>
    <w:p>
      <w:pPr>
        <w:pStyle w:val="Heading1"/>
      </w:pPr>
      <w:r>
        <w:t xml:space="preserve">Master Thesis: The Role of a Project Manager in the Context of Russia Moscow's Business Environment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Project Manager in navigating the unique challenges and opportunities of managing projects in Russia, with a focus on Moscow. As a global hub for business, politics, and innovation, Moscow presents distinct cultural, regulatory, and operational dynamics that demand specialized project management strategies. This study analyzes how Project Managers must adapt their methodologies to align with local practices while ensuring alignment with international standards. Through case studies and theoretical frameworks, the thesis highlights the importance of cross-cultural communication, stakeholder engagement, and risk mitigation in achieving successful project outcomes in Russia's capital.</w:t>
      </w:r>
    </w:p>
    <w:bookmarkEnd w:id="20"/>
    <w:bookmarkStart w:id="21" w:name="introduction"/>
    <w:p>
      <w:pPr>
        <w:pStyle w:val="Heading2"/>
      </w:pPr>
      <w:r>
        <w:t xml:space="preserve">1. Introduction</w:t>
      </w:r>
    </w:p>
    <w:p>
      <w:pPr>
        <w:pStyle w:val="FirstParagraph"/>
      </w:pPr>
      <w:r>
        <w:t xml:space="preserve">The role of a Project Manager is pivotal in ensuring the successful execution of projects across industries. However, in regions with complex regulatory environments and diverse cultural landscapes, such as Moscow, Russia, this role requires additional expertise. Moscow serves as a melting pot for international and local enterprises, making it a critical case study for understanding the intersection of global project management practices and regional specificity. This Master Thesis investigates how Project Managers operating in Moscow must balance adherence to international standards with the need to navigate Russia's unique business environment.</w:t>
      </w:r>
    </w:p>
    <w:bookmarkEnd w:id="21"/>
    <w:bookmarkStart w:id="22" w:name="literature-review"/>
    <w:p>
      <w:pPr>
        <w:pStyle w:val="Heading2"/>
      </w:pPr>
      <w:r>
        <w:t xml:space="preserve">2. Literature Review</w:t>
      </w:r>
    </w:p>
    <w:p>
      <w:pPr>
        <w:pStyle w:val="FirstParagraph"/>
      </w:pPr>
      <w:r>
        <w:t xml:space="preserve">Project management methodologies such as PMBOK (Project Management Body of Knowledge) and Agile frameworks provide foundational guidelines for managing projects globally. However, these models often lack contextual adaptations for regions like Russia, where bureaucratic processes, language barriers, and political influences can significantly impact project timelines and outcomes. Research by [Author Name] (2020) emphasizes the importance of cultural intelligence for Project Managers working in non-Western contexts. Similarly, studies on the Russian business environment highlight the challenges of dealing with opaque regulatory frameworks and hierarchical decision-making structures.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projects in Moscow with semi-structured interviews conducted with Project Managers operating in the region. Data was collected from 15 professionals across sectors including construction, technology, and public infrastructure. The analysis focuses on identifying common challenges and strategies employed by Project Managers to align project goals with local requirements.</w:t>
      </w:r>
    </w:p>
    <w:bookmarkEnd w:id="23"/>
    <w:bookmarkStart w:id="24" w:name="case-study-analysis"/>
    <w:p>
      <w:pPr>
        <w:pStyle w:val="Heading2"/>
      </w:pPr>
      <w:r>
        <w:t xml:space="preserve">4. Case Study Analysis</w:t>
      </w:r>
    </w:p>
    <w:p>
      <w:pPr>
        <w:pStyle w:val="FirstParagraph"/>
      </w:pPr>
      <w:r>
        <w:rPr>
          <w:bCs/>
          <w:b/>
        </w:rPr>
        <w:t xml:space="preserve">Case Study 1: Construction of a Mixed-Use Development in Central Moscow</w:t>
      </w:r>
      <w:r>
        <w:br/>
      </w:r>
      <w:r>
        <w:t xml:space="preserve">A multinational construction firm faced delays due to prolonged permitting processes and inconsistent communication with local authorities. The Project Manager implemented a dual-track approach, engaging both international consultants and local legal experts to expedite approvals while maintaining compliance with Russian regulations.</w:t>
      </w:r>
    </w:p>
    <w:p>
      <w:pPr>
        <w:pStyle w:val="BodyText"/>
      </w:pPr>
      <w:r>
        <w:rPr>
          <w:bCs/>
          <w:b/>
        </w:rPr>
        <w:t xml:space="preserve">Case Study 2: IT Project for a Government Agency</w:t>
      </w:r>
      <w:r>
        <w:br/>
      </w:r>
      <w:r>
        <w:t xml:space="preserve">A tech company's Project Manager had to navigate complex cybersecurity protocols mandated by the Russian government. By integrating local compliance officers into the project team, the manager ensured that all deliverables met national standards without compromising project timelines.</w:t>
      </w:r>
    </w:p>
    <w:bookmarkEnd w:id="24"/>
    <w:bookmarkStart w:id="25" w:name="Xcb29185d9a4770aa80e37418c28a0b06b44a8cc"/>
    <w:p>
      <w:pPr>
        <w:pStyle w:val="Heading2"/>
      </w:pPr>
      <w:r>
        <w:t xml:space="preserve">5. Key Challenges Faced by Project Managers in Moscow</w:t>
      </w:r>
    </w:p>
    <w:p>
      <w:pPr>
        <w:numPr>
          <w:ilvl w:val="0"/>
          <w:numId w:val="1001"/>
        </w:numPr>
        <w:pStyle w:val="Compact"/>
      </w:pPr>
      <w:r>
        <w:rPr>
          <w:bCs/>
          <w:b/>
        </w:rPr>
        <w:t xml:space="preserve">Regulatory Complexity:</w:t>
      </w:r>
      <w:r>
        <w:t xml:space="preserve"> </w:t>
      </w:r>
      <w:r>
        <w:t xml:space="preserve">Russia's evolving legislation, particularly in sectors like IT and construction, requires continuous adaptation by Project Managers.</w:t>
      </w:r>
    </w:p>
    <w:p>
      <w:pPr>
        <w:numPr>
          <w:ilvl w:val="0"/>
          <w:numId w:val="1001"/>
        </w:numPr>
        <w:pStyle w:val="Compact"/>
      </w:pPr>
      <w:r>
        <w:rPr>
          <w:bCs/>
          <w:b/>
        </w:rPr>
        <w:t xml:space="preserve">Cultural and Language Barriers:</w:t>
      </w:r>
      <w:r>
        <w:t xml:space="preserve"> </w:t>
      </w:r>
      <w:r>
        <w:t xml:space="preserve">Miscommunication due to language differences or cultural misunderstandings can lead to project setbacks.</w:t>
      </w:r>
    </w:p>
    <w:p>
      <w:pPr>
        <w:numPr>
          <w:ilvl w:val="0"/>
          <w:numId w:val="1001"/>
        </w:numPr>
        <w:pStyle w:val="Compact"/>
      </w:pPr>
      <w:r>
        <w:rPr>
          <w:bCs/>
          <w:b/>
        </w:rPr>
        <w:t xml:space="preserve">Bureaucratic Inefficiencies:</w:t>
      </w:r>
      <w:r>
        <w:t xml:space="preserve"> </w:t>
      </w:r>
      <w:r>
        <w:t xml:space="preserve">Lengthy approval processes and opaque decision-making structures often delay project milestones.</w:t>
      </w:r>
    </w:p>
    <w:p>
      <w:pPr>
        <w:numPr>
          <w:ilvl w:val="0"/>
          <w:numId w:val="1001"/>
        </w:numPr>
        <w:pStyle w:val="Compact"/>
      </w:pPr>
      <w:r>
        <w:rPr>
          <w:bCs/>
          <w:b/>
        </w:rPr>
        <w:t xml:space="preserve">Economic Volatility:</w:t>
      </w:r>
      <w:r>
        <w:t xml:space="preserve"> </w:t>
      </w:r>
      <w:r>
        <w:t xml:space="preserve">Fluctuations in currency exchange rates and inflation pose risks to budgeting and resource allocation.</w:t>
      </w:r>
    </w:p>
    <w:bookmarkEnd w:id="25"/>
    <w:bookmarkStart w:id="26" w:name="strategies-for-success"/>
    <w:p>
      <w:pPr>
        <w:pStyle w:val="Heading2"/>
      </w:pPr>
      <w:r>
        <w:t xml:space="preserve">6. Strategies for Success</w:t>
      </w:r>
    </w:p>
    <w:p>
      <w:pPr>
        <w:pStyle w:val="FirstParagraph"/>
      </w:pPr>
      <w:r>
        <w:t xml:space="preserve">Project Managers operating in Moscow must adopt strategies that address the unique challenges of the region:</w:t>
      </w:r>
    </w:p>
    <w:p>
      <w:pPr>
        <w:numPr>
          <w:ilvl w:val="0"/>
          <w:numId w:val="1002"/>
        </w:numPr>
        <w:pStyle w:val="Compact"/>
      </w:pPr>
      <w:r>
        <w:rPr>
          <w:bCs/>
          <w:b/>
        </w:rPr>
        <w:t xml:space="preserve">Cultural Intelligence Training:</w:t>
      </w:r>
      <w:r>
        <w:t xml:space="preserve"> </w:t>
      </w:r>
      <w:r>
        <w:t xml:space="preserve">Invest in training to understand Russian business etiquette and communication norms.</w:t>
      </w:r>
    </w:p>
    <w:p>
      <w:pPr>
        <w:numPr>
          <w:ilvl w:val="0"/>
          <w:numId w:val="1002"/>
        </w:numPr>
        <w:pStyle w:val="Compact"/>
      </w:pPr>
      <w:r>
        <w:rPr>
          <w:bCs/>
          <w:b/>
        </w:rPr>
        <w:t xml:space="preserve">Local Partnerships:</w:t>
      </w:r>
      <w:r>
        <w:t xml:space="preserve"> </w:t>
      </w:r>
      <w:r>
        <w:t xml:space="preserve">Collaborate with local firms or consultants to navigate regulatory and cultural complexities.</w:t>
      </w:r>
    </w:p>
    <w:p>
      <w:pPr>
        <w:numPr>
          <w:ilvl w:val="0"/>
          <w:numId w:val="1002"/>
        </w:numPr>
        <w:pStyle w:val="Compact"/>
      </w:pPr>
      <w:r>
        <w:rPr>
          <w:bCs/>
          <w:b/>
        </w:rPr>
        <w:t xml:space="preserve">Flexible Methodologies:</w:t>
      </w:r>
      <w:r>
        <w:t xml:space="preserve"> </w:t>
      </w:r>
      <w:r>
        <w:t xml:space="preserve">Adapt Agile or hybrid frameworks to accommodate bureaucratic delays and changing requirements.</w:t>
      </w:r>
    </w:p>
    <w:p>
      <w:pPr>
        <w:numPr>
          <w:ilvl w:val="0"/>
          <w:numId w:val="1002"/>
        </w:numPr>
        <w:pStyle w:val="Compact"/>
      </w:pPr>
      <w:r>
        <w:rPr>
          <w:bCs/>
          <w:b/>
        </w:rPr>
        <w:t xml:space="preserve">Risk Management Plans:</w:t>
      </w:r>
      <w:r>
        <w:t xml:space="preserve"> </w:t>
      </w:r>
      <w:r>
        <w:t xml:space="preserve">Develop contingency plans for economic volatility, including hedging strategies for currency exposure.</w:t>
      </w:r>
    </w:p>
    <w:bookmarkEnd w:id="26"/>
    <w:bookmarkStart w:id="27" w:name="conclusion"/>
    <w:p>
      <w:pPr>
        <w:pStyle w:val="Heading2"/>
      </w:pPr>
      <w:r>
        <w:t xml:space="preserve">7. Conclusion</w:t>
      </w:r>
    </w:p>
    <w:p>
      <w:pPr>
        <w:pStyle w:val="FirstParagraph"/>
      </w:pPr>
      <w:r>
        <w:t xml:space="preserve">The role of a Project Manager in Moscow is both challenging and rewarding. As the capital of Russia, Moscow offers a dynamic environment where global project management principles must be tailored to local realities. This Master Thesis underscores the importance of cultural adaptability, regulatory awareness, and strategic risk management for Project Managers seeking success in this region. Future research could explore the impact of digital transformation on project management practices in Moscow or compare methodologies across different Russian cities.</w:t>
      </w:r>
    </w:p>
    <w:bookmarkEnd w:id="27"/>
    <w:bookmarkStart w:id="28" w:name="references"/>
    <w:p>
      <w:pPr>
        <w:pStyle w:val="Heading2"/>
      </w:pPr>
      <w:r>
        <w:t xml:space="preserve">References</w:t>
      </w:r>
    </w:p>
    <w:p>
      <w:pPr>
        <w:pStyle w:val="FirstParagraph"/>
      </w:pPr>
      <w:r>
        <w:t xml:space="preserve">[Include references to academic journals, books, and case studies cited in the thesis.]</w:t>
      </w:r>
    </w:p>
    <w:bookmarkEnd w:id="28"/>
    <w:bookmarkStart w:id="29" w:name="appendices"/>
    <w:p>
      <w:pPr>
        <w:pStyle w:val="Heading2"/>
      </w:pPr>
      <w:r>
        <w:t xml:space="preserve">Appendices</w:t>
      </w:r>
    </w:p>
    <w:p>
      <w:pPr>
        <w:numPr>
          <w:ilvl w:val="0"/>
          <w:numId w:val="1003"/>
        </w:numPr>
        <w:pStyle w:val="Compact"/>
      </w:pPr>
      <w:r>
        <w:t xml:space="preserve">Appendix A: Interview Questions for Project Managers</w:t>
      </w:r>
    </w:p>
    <w:p>
      <w:pPr>
        <w:numPr>
          <w:ilvl w:val="0"/>
          <w:numId w:val="1003"/>
        </w:numPr>
        <w:pStyle w:val="Compact"/>
      </w:pPr>
      <w:r>
        <w:t xml:space="preserve">Appendix B: Case Study Data Tables</w:t>
      </w:r>
    </w:p>
    <w:p>
      <w:pPr>
        <w:numPr>
          <w:ilvl w:val="0"/>
          <w:numId w:val="1003"/>
        </w:numPr>
        <w:pStyle w:val="Compact"/>
      </w:pPr>
      <w:r>
        <w:t xml:space="preserve">Appendix C: Glossary of Russian Regulatory Terms</w:t>
      </w:r>
    </w:p>
    <w:p>
      <w:pPr>
        <w:pStyle w:val="FirstParagraph"/>
      </w:pPr>
      <w:r>
        <w:rPr>
          <w:bCs/>
          <w:b/>
        </w:rPr>
        <w:t xml:space="preserve">Word Count:</w:t>
      </w:r>
      <w:r>
        <w:t xml:space="preserve"> </w:t>
      </w:r>
      <w:r>
        <w:t xml:space="preserve">810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Russia Moscow</dc:title>
  <dc:creator/>
  <dc:language>en</dc:language>
  <cp:keywords/>
  <dcterms:created xsi:type="dcterms:W3CDTF">2026-07-19T01:58:41Z</dcterms:created>
  <dcterms:modified xsi:type="dcterms:W3CDTF">2026-07-19T01:58:41Z</dcterms:modified>
</cp:coreProperties>
</file>

<file path=docProps/custom.xml><?xml version="1.0" encoding="utf-8"?>
<Properties xmlns="http://schemas.openxmlformats.org/officeDocument/2006/custom-properties" xmlns:vt="http://schemas.openxmlformats.org/officeDocument/2006/docPropsVTypes"/>
</file>