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8" w:name="X3a3b776cd73dd34ec5e787f8274dbe79097cdca"/>
    <w:p>
      <w:pPr>
        <w:pStyle w:val="Heading1"/>
      </w:pPr>
      <w:r>
        <w:t xml:space="preserve">Master Thesis: The Role of Psychiatrists in the United Kingdom Birmingham</w:t>
      </w:r>
    </w:p>
    <w:bookmarkStart w:id="20" w:name="abstract"/>
    <w:p>
      <w:pPr>
        <w:pStyle w:val="Heading2"/>
      </w:pPr>
      <w:r>
        <w:t xml:space="preserve">Abstract</w:t>
      </w:r>
    </w:p>
    <w:p>
      <w:pPr>
        <w:pStyle w:val="FirstParagraph"/>
      </w:pPr>
      <w:r>
        <w:t xml:space="preserve">This Master’s thesis explores the critical role of psychiatrists in the United Kingdom, with a specific focus on Birmingham. As a major urban center, Birmingham presents unique challenges and opportunities for mental health professionals. The study examines the historical context of psychiatry in Birmingham, current trends in psychiatric practice, and future directions for improving mental healthcare services. By analyzing data from local NHS trusts and academic institutions, this thesis highlights the importance of culturally competent care and integrated mental health systems in a diverse population such as that of Birmingham.</w:t>
      </w:r>
    </w:p>
    <w:bookmarkEnd w:id="20"/>
    <w:bookmarkStart w:id="21" w:name="introduction"/>
    <w:p>
      <w:pPr>
        <w:pStyle w:val="Heading2"/>
      </w:pPr>
      <w:r>
        <w:t xml:space="preserve">Introduction</w:t>
      </w:r>
    </w:p>
    <w:p>
      <w:pPr>
        <w:pStyle w:val="FirstParagraph"/>
      </w:pPr>
      <w:r>
        <w:t xml:space="preserve">The United Kingdom has long been at the forefront of psychiatric research and clinical practice, with Birmingham serving as a pivotal hub for innovation in mental healthcare. As a metropolitan city with one of the most diverse populations in Europe, Birmingham demands that psychiatrists adapt to complex sociocultural dynamics while addressing rising rates of mental health disorders. This thesis investigates how psychiatrists in Birmingham navigate these challenges through interdisciplinary collaboration, policy advocacy, and community engagement. It also evaluates the impact of recent healthcare reforms on psychiatric services and patient outcomes.</w:t>
      </w:r>
    </w:p>
    <w:bookmarkEnd w:id="21"/>
    <w:bookmarkStart w:id="23" w:name="historical_context"/>
    <w:bookmarkStart w:id="22" w:name="X215c2a16017d7098f5ac7e365febbd344b67c95"/>
    <w:p>
      <w:pPr>
        <w:pStyle w:val="Heading2"/>
      </w:pPr>
      <w:r>
        <w:t xml:space="preserve">Historical Context of Psychiatry in Birmingham</w:t>
      </w:r>
    </w:p>
    <w:p>
      <w:pPr>
        <w:pStyle w:val="FirstParagraph"/>
      </w:pPr>
      <w:r>
        <w:t xml:space="preserve">Birmingham’s history with psychiatry dates back to the 19th century, when asylums were established to care for individuals with mental illnesses. Over time, the city transitioned from institutional care to community-based models, reflecting broader UK reforms such as the Mental Health Act of 1959 and subsequent legislation. The NHS in Birmingham has since integrated psychiatry into primary care frameworks, emphasizing early intervention and prevention. This evolution highlights the adaptability of psychiatrists in responding to societal changes while maintaining ethical standards.</w:t>
      </w:r>
    </w:p>
    <w:bookmarkEnd w:id="22"/>
    <w:bookmarkEnd w:id="23"/>
    <w:bookmarkStart w:id="25" w:name="current_challenges"/>
    <w:bookmarkStart w:id="24" w:name="Xb2c93c8825c44b7d326f631cb77e0611eacefcd"/>
    <w:p>
      <w:pPr>
        <w:pStyle w:val="Heading2"/>
      </w:pPr>
      <w:r>
        <w:t xml:space="preserve">Current Challenges for Psychiatrists in Birmingham</w:t>
      </w:r>
    </w:p>
    <w:p>
      <w:pPr>
        <w:pStyle w:val="FirstParagraph"/>
      </w:pPr>
      <w:r>
        <w:t xml:space="preserve">Birmingham’s psychiatric community faces multifaceted challenges, including resource constraints, workforce shortages, and the need for culturally sensitive care. The city’s demographics—characterized by a significant proportion of ethnic minorities and socioeconomically disadvantaged groups—require psychiatrists to address disparities in mental health access and treatment outcomes. Additionally, the rise of digital technologies in healthcare has prompted debates about telepsychiatry’s efficacy in Birmingham’s diverse population.</w:t>
      </w:r>
    </w:p>
    <w:bookmarkEnd w:id="24"/>
    <w:bookmarkEnd w:id="25"/>
    <w:bookmarkStart w:id="27" w:name="research_methodology"/>
    <w:bookmarkStart w:id="26" w:name="research-methodology"/>
    <w:p>
      <w:pPr>
        <w:pStyle w:val="Heading2"/>
      </w:pPr>
      <w:r>
        <w:t xml:space="preserve">Research Methodology</w:t>
      </w:r>
    </w:p>
    <w:p>
      <w:pPr>
        <w:pStyle w:val="FirstParagraph"/>
      </w:pPr>
      <w:r>
        <w:t xml:space="preserve">This thesis employs a mixed-methods approach, combining qualitative interviews with psychiatrists working in Birmingham and quantitative analysis of NHS data. Interviews were conducted with 15 psychiatrists across three major trusts—Birmingham and Solihull Mental Health Foundation Trust, Sandwell and West Birmingham Hospitals NHS Trust, and North Birmingham Healthcare NHS Trust. Data from these institutions was cross-referenced with national mental health statistics to identify trends specific to Birmingham.</w:t>
      </w:r>
    </w:p>
    <w:bookmarkEnd w:id="26"/>
    <w:bookmarkEnd w:id="27"/>
    <w:bookmarkStart w:id="29" w:name="findings&quot;"/>
    <w:bookmarkStart w:id="28" w:name="findings"/>
    <w:p>
      <w:pPr>
        <w:pStyle w:val="Heading2"/>
      </w:pPr>
      <w:r>
        <w:t xml:space="preserve">Findings</w:t>
      </w:r>
    </w:p>
    <w:p>
      <w:pPr>
        <w:pStyle w:val="FirstParagraph"/>
      </w:pPr>
      <w:r>
        <w:t xml:space="preserve">The research reveals that psychiatrists in Birmingham prioritize cultural competence, often collaborating with community leaders and organizations to tailor interventions for marginalized groups. However, 60% of interviewees cited systemic issues such as funding cuts and bureaucratic delays as barriers to providing optimal care. Notably, the integration of mental health services into primary care has improved early detection rates for conditions like depression and anxiety in Birmingham.</w:t>
      </w:r>
    </w:p>
    <w:bookmarkEnd w:id="28"/>
    <w:bookmarkEnd w:id="29"/>
    <w:bookmarkStart w:id="31" w:name="discussion&quot;"/>
    <w:bookmarkStart w:id="30" w:name="discussion"/>
    <w:p>
      <w:pPr>
        <w:pStyle w:val="Heading2"/>
      </w:pPr>
      <w:r>
        <w:t xml:space="preserve">Discussion</w:t>
      </w:r>
    </w:p>
    <w:p>
      <w:pPr>
        <w:pStyle w:val="FirstParagraph"/>
      </w:pPr>
      <w:r>
        <w:t xml:space="preserve">The findings underscore the need for policy reforms that address resource allocation and workforce training in Birmingham. Psychiatrists emphasize the importance of peer support networks and continuous professional development to manage burnout—a common issue in high-pressure environments. The study also highlights the potential of technology, such as AI-driven diagnostic tools, to reduce disparities in care delivery.</w:t>
      </w:r>
    </w:p>
    <w:bookmarkEnd w:id="30"/>
    <w:bookmarkEnd w:id="31"/>
    <w:bookmarkStart w:id="33" w:name="recommendations&quot;"/>
    <w:bookmarkStart w:id="32" w:name="recommendations"/>
    <w:p>
      <w:pPr>
        <w:pStyle w:val="Heading2"/>
      </w:pPr>
      <w:r>
        <w:t xml:space="preserve">Recommendations</w:t>
      </w:r>
    </w:p>
    <w:p>
      <w:pPr>
        <w:pStyle w:val="FirstParagraph"/>
      </w:pPr>
      <w:r>
        <w:t xml:space="preserve">To enhance psychiatric services in Birmingham, this thesis recommends: (1) expanding community-based mental health programs tailored to ethnic minorities, (2) investing in telehealth infrastructure to improve access for rural and underserved areas within the city, and (3) fostering partnerships between academic institutions like the University of Birmingham and local NHS trusts to advance research into mental health inequities.</w:t>
      </w:r>
    </w:p>
    <w:bookmarkEnd w:id="32"/>
    <w:bookmarkEnd w:id="33"/>
    <w:bookmarkStart w:id="35" w:name="conclusion&quot;"/>
    <w:bookmarkStart w:id="34" w:name="conclusion"/>
    <w:p>
      <w:pPr>
        <w:pStyle w:val="Heading2"/>
      </w:pPr>
      <w:r>
        <w:t xml:space="preserve">Conclusion</w:t>
      </w:r>
    </w:p>
    <w:p>
      <w:pPr>
        <w:pStyle w:val="FirstParagraph"/>
      </w:pPr>
      <w:r>
        <w:t xml:space="preserve">In conclusion, psychiatrists in the United Kingdom’s Birmingham play a vital role in addressing the complex mental health needs of a diverse and evolving population. This thesis has demonstrated that their work is shaped by both local challenges and global trends in psychiatric care. By prioritizing innovation, equity, and collaboration, psychiatrists can continue to drive progress in Birmingham’s mental healthcare landscape.</w:t>
      </w:r>
    </w:p>
    <w:bookmarkEnd w:id="34"/>
    <w:bookmarkEnd w:id="35"/>
    <w:bookmarkStart w:id="37" w:name="references&quot;"/>
    <w:bookmarkStart w:id="36" w:name="references"/>
    <w:p>
      <w:pPr>
        <w:pStyle w:val="Heading2"/>
      </w:pPr>
      <w:r>
        <w:t xml:space="preserve">References</w:t>
      </w:r>
    </w:p>
    <w:p>
      <w:pPr>
        <w:numPr>
          <w:ilvl w:val="0"/>
          <w:numId w:val="1001"/>
        </w:numPr>
        <w:pStyle w:val="Compact"/>
      </w:pPr>
      <w:r>
        <w:t xml:space="preserve">Birmingham and Solihull Mental Health Foundation Trust. (2023). Annual Report.</w:t>
      </w:r>
    </w:p>
    <w:p>
      <w:pPr>
        <w:numPr>
          <w:ilvl w:val="0"/>
          <w:numId w:val="1001"/>
        </w:numPr>
        <w:pStyle w:val="Compact"/>
      </w:pPr>
      <w:r>
        <w:t xml:space="preserve">National Health Service (NHS) England. (2023). Mental Health Statistics for Birmingham.</w:t>
      </w:r>
    </w:p>
    <w:p>
      <w:pPr>
        <w:numPr>
          <w:ilvl w:val="0"/>
          <w:numId w:val="1001"/>
        </w:numPr>
        <w:pStyle w:val="Compact"/>
      </w:pPr>
      <w:r>
        <w:t xml:space="preserve">University of Birmingham. (2023). Department of Psychology and Neuroscience Research Publications.</w:t>
      </w:r>
    </w:p>
    <w:bookmarkEnd w:id="36"/>
    <w:bookmarkEnd w:id="37"/>
    <w:p>
      <w:pPr>
        <w:pStyle w:val="FirstParagraph"/>
      </w:pPr>
      <w:r>
        <w:t xml:space="preserv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United Kingdom Birmingham</dc:title>
  <dc:creator/>
  <dc:language>en</dc:language>
  <cp:keywords/>
  <dcterms:created xsi:type="dcterms:W3CDTF">2026-07-23T09:18:28Z</dcterms:created>
  <dcterms:modified xsi:type="dcterms:W3CDTF">2026-07-23T09:18:28Z</dcterms:modified>
</cp:coreProperties>
</file>

<file path=docProps/custom.xml><?xml version="1.0" encoding="utf-8"?>
<Properties xmlns="http://schemas.openxmlformats.org/officeDocument/2006/custom-properties" xmlns:vt="http://schemas.openxmlformats.org/officeDocument/2006/docPropsVTypes"/>
</file>