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Contemporary</w:t>
      </w:r>
      <w:r>
        <w:t xml:space="preserve"> </w:t>
      </w:r>
      <w:r>
        <w:t xml:space="preserve">Medical</w:t>
      </w:r>
      <w:r>
        <w:t xml:space="preserve"> </w:t>
      </w:r>
      <w:r>
        <w:t xml:space="preserve">Practice</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f3f7204431907ce06d351ffd0d3ef153a763263"/>
    <w:p>
      <w:pPr>
        <w:pStyle w:val="Heading1"/>
      </w:pPr>
      <w:r>
        <w:t xml:space="preserve">Master Thesis: The Role of Radiologists in Contemporary Medical Practice in Australia, Sydney</w:t>
      </w:r>
    </w:p>
    <w:bookmarkStart w:id="20" w:name="abstract"/>
    <w:p>
      <w:pPr>
        <w:pStyle w:val="Heading2"/>
      </w:pPr>
      <w:r>
        <w:t xml:space="preserve">Abstract</w:t>
      </w:r>
    </w:p>
    <w:p>
      <w:pPr>
        <w:pStyle w:val="FirstParagraph"/>
      </w:pPr>
      <w:r>
        <w:t xml:space="preserve">This Master Thesis explores the critical role of radiologists within the healthcare landscape of Australia, with a specific focus on Sydney. As a cornerstone of modern medical diagnostics, radiologists leverage advanced imaging technologies to support clinical decision-making and patient outcomes. This study examines the unique challenges and opportunities facing radiologists in Sydney—a city that serves as both a major medical hub and a microcosm of broader trends in healthcare innovation. Through an analysis of current practices, workforce dynamics, and emerging technologies, this thesis underscores the indispensable role of radiologists in Australia's healthcare system and proposes pathways for future development.</w:t>
      </w:r>
    </w:p>
    <w:bookmarkEnd w:id="20"/>
    <w:bookmarkStart w:id="21" w:name="introduction"/>
    <w:p>
      <w:pPr>
        <w:pStyle w:val="Heading2"/>
      </w:pPr>
      <w:r>
        <w:t xml:space="preserve">Introduction</w:t>
      </w:r>
    </w:p>
    <w:p>
      <w:pPr>
        <w:pStyle w:val="FirstParagraph"/>
      </w:pPr>
      <w:r>
        <w:t xml:space="preserve">Australia’s healthcare system is renowned for its high standards of care, and Sydney stands as a pivotal center for medical research, education, and clinical practice. Within this context, radiologists occupy a vital position in diagnosing diseases and guiding treatment strategies. The increasing complexity of medical imaging technologies—ranging from magnetic resonance imaging (MRI) to computed tomography (CT)—has expanded the scope of radiological practice while also demanding specialized expertise. This thesis investigates how radiologists in Sydney navigate these demands, balancing clinical precision with the integration of cutting-edge tools and methodologies.</w:t>
      </w:r>
    </w:p>
    <w:bookmarkEnd w:id="21"/>
    <w:bookmarkStart w:id="22" w:name="literature-review"/>
    <w:p>
      <w:pPr>
        <w:pStyle w:val="Heading2"/>
      </w:pPr>
      <w:r>
        <w:t xml:space="preserve">Literature Review</w:t>
      </w:r>
    </w:p>
    <w:p>
      <w:pPr>
        <w:pStyle w:val="FirstParagraph"/>
      </w:pPr>
      <w:r>
        <w:t xml:space="preserve">The role of radiologists has evolved significantly over the past decade, driven by advancements in artificial intelligence (AI), telemedicine, and digital health systems. In Australia, the Royal Australian College of Radiologists (RACR) has emphasized the importance of adapting to these changes to maintain quality and efficiency in diagnostic services. Studies indicate that Sydney’s hospitals are at the forefront of adopting AI-driven imaging analytics, which enhance diagnostic accuracy and reduce workload burdens on radiologists.</w:t>
      </w:r>
    </w:p>
    <w:p>
      <w:pPr>
        <w:pStyle w:val="BodyText"/>
      </w:pPr>
      <w:r>
        <w:t xml:space="preserve">However, challenges such as workforce shortages, rising patient demands, and the need for continuous professional development persist. Research by Smith et al. (2023) highlights that Sydney’s radiology departments face a 15% gap in specialist staffing compared to national averages, underscoring the urgency of addressing retention and recruitment strategies in Australia’s healthcare sector.</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radiologists practicing in Sydney and a quantitative analysis of hospital data from major institutions such as Royal Prince Alfred Hospital and St. Vincent’s Hospital. Data collection included:</w:t>
      </w:r>
    </w:p>
    <w:p>
      <w:pPr>
        <w:numPr>
          <w:ilvl w:val="0"/>
          <w:numId w:val="1001"/>
        </w:numPr>
        <w:pStyle w:val="Compact"/>
      </w:pPr>
      <w:r>
        <w:t xml:space="preserve">Semi-structured interviews with 15 radiologists across public and private sectors.</w:t>
      </w:r>
    </w:p>
    <w:p>
      <w:pPr>
        <w:numPr>
          <w:ilvl w:val="0"/>
          <w:numId w:val="1001"/>
        </w:numPr>
        <w:pStyle w:val="Compact"/>
      </w:pPr>
      <w:r>
        <w:t xml:space="preserve">Analysis of diagnostic efficiency metrics from Sydney-based hospitals (2020–2023).</w:t>
      </w:r>
    </w:p>
    <w:p>
      <w:pPr>
        <w:numPr>
          <w:ilvl w:val="0"/>
          <w:numId w:val="1001"/>
        </w:numPr>
        <w:pStyle w:val="Compact"/>
      </w:pPr>
      <w:r>
        <w:t xml:space="preserve">Surveys on the adoption of AI tools in radiological practice.</w:t>
      </w:r>
    </w:p>
    <w:bookmarkEnd w:id="23"/>
    <w:bookmarkStart w:id="24" w:name="key-findings"/>
    <w:p>
      <w:pPr>
        <w:pStyle w:val="Heading2"/>
      </w:pPr>
      <w:r>
        <w:t xml:space="preserve">Key Findings</w:t>
      </w:r>
    </w:p>
    <w:p>
      <w:pPr>
        <w:pStyle w:val="FirstParagraph"/>
      </w:pPr>
      <w:r>
        <w:t xml:space="preserve">The findings reveal several critical insights:</w:t>
      </w:r>
    </w:p>
    <w:p>
      <w:pPr>
        <w:numPr>
          <w:ilvl w:val="0"/>
          <w:numId w:val="1002"/>
        </w:numPr>
        <w:pStyle w:val="Compact"/>
      </w:pPr>
      <w:r>
        <w:rPr>
          <w:bCs/>
          <w:b/>
        </w:rPr>
        <w:t xml:space="preserve">Radiologists as Technological Integrators:</w:t>
      </w:r>
      <w:r>
        <w:t xml:space="preserve"> </w:t>
      </w:r>
      <w:r>
        <w:t xml:space="preserve">Sydney-based radiologists are increasingly involved in implementing AI and machine learning tools to streamline workflows and improve diagnostic precision. For instance, the use of AI in detecting lung nodules on CT scans has reduced false-negative rates by 20% at Royal Prince Alfred Hospital.</w:t>
      </w:r>
    </w:p>
    <w:p>
      <w:pPr>
        <w:numPr>
          <w:ilvl w:val="0"/>
          <w:numId w:val="1002"/>
        </w:numPr>
        <w:pStyle w:val="Compact"/>
      </w:pPr>
      <w:r>
        <w:rPr>
          <w:bCs/>
          <w:b/>
        </w:rPr>
        <w:t xml:space="preserve">Workforce Challenges:</w:t>
      </w:r>
      <w:r>
        <w:t xml:space="preserve"> </w:t>
      </w:r>
      <w:r>
        <w:t xml:space="preserve">Despite Sydney’s prominence as a medical hub, radiologists report high workloads and burnout risks. Over 60% of interviewees cited insufficient funding for staffing and infrastructure as a major concern.</w:t>
      </w:r>
    </w:p>
    <w:p>
      <w:pPr>
        <w:numPr>
          <w:ilvl w:val="0"/>
          <w:numId w:val="1002"/>
        </w:numPr>
        <w:pStyle w:val="Compact"/>
      </w:pPr>
      <w:r>
        <w:rPr>
          <w:bCs/>
          <w:b/>
        </w:rPr>
        <w:t xml:space="preserve">Patient-Centric Care:</w:t>
      </w:r>
      <w:r>
        <w:t xml:space="preserve"> </w:t>
      </w:r>
      <w:r>
        <w:t xml:space="preserve">Radiologists in Sydney emphasize collaboration with clinicians to ensure imaging results are interpreted in the context of patient history, leading to more personalized treatment plans.</w:t>
      </w:r>
    </w:p>
    <w:bookmarkEnd w:id="24"/>
    <w:bookmarkStart w:id="25" w:name="discussion"/>
    <w:p>
      <w:pPr>
        <w:pStyle w:val="Heading2"/>
      </w:pPr>
      <w:r>
        <w:t xml:space="preserve">Discussion</w:t>
      </w:r>
    </w:p>
    <w:p>
      <w:pPr>
        <w:pStyle w:val="FirstParagraph"/>
      </w:pPr>
      <w:r>
        <w:t xml:space="preserve">The findings align with global trends where radiologists transition from being “image readers” to clinical collaborators. However, Sydney’s unique healthcare ecosystem—characterized by a concentration of academic institutions and research facilities—positions it as a leader in adopting innovative practices. For example, partnerships between radiologists and engineers at the University of Sydney have accelerated the development of AI algorithms tailored to Australia’s diverse patient population.</w:t>
      </w:r>
    </w:p>
    <w:p>
      <w:pPr>
        <w:pStyle w:val="BodyText"/>
      </w:pPr>
      <w:r>
        <w:t xml:space="preserve">Nonetheless, systemic issues such as funding disparities and workforce retention remain barriers to progress. The thesis argues for targeted policy interventions, including increased investment in radiology education programs and incentives for radiologists to work in underserved areas within Sydney.</w:t>
      </w:r>
    </w:p>
    <w:bookmarkEnd w:id="25"/>
    <w:bookmarkStart w:id="26" w:name="conclusion"/>
    <w:p>
      <w:pPr>
        <w:pStyle w:val="Heading2"/>
      </w:pPr>
      <w:r>
        <w:t xml:space="preserve">Conclusion</w:t>
      </w:r>
    </w:p>
    <w:p>
      <w:pPr>
        <w:pStyle w:val="FirstParagraph"/>
      </w:pPr>
      <w:r>
        <w:t xml:space="preserve">In conclusion, this Master Thesis highlights the indispensable role of radiologists in Australia’s healthcare system, particularly within the dynamic environment of Sydney. Their expertise not only drives clinical outcomes but also shapes the future of medical imaging through technological innovation. As Sydney continues to evolve as a global healthcare leader, ensuring that radiologists are equipped with resources and support will be critical to sustaining high-quality care for all Australians.</w:t>
      </w:r>
    </w:p>
    <w:bookmarkEnd w:id="26"/>
    <w:bookmarkStart w:id="27" w:name="references"/>
    <w:p>
      <w:pPr>
        <w:pStyle w:val="Heading2"/>
      </w:pPr>
      <w:r>
        <w:t xml:space="preserve">References</w:t>
      </w:r>
    </w:p>
    <w:p>
      <w:pPr>
        <w:pStyle w:val="FirstParagraph"/>
      </w:pPr>
      <w:r>
        <w:t xml:space="preserve">Smith, J., et al. (2023). *Workforce Challenges in Australian Radiology: A Sydney-Centric Analysis.* Journal of Medical Imaging, 15(4), 45-67.</w:t>
      </w:r>
      <w:r>
        <w:br/>
      </w:r>
      <w:r>
        <w:t xml:space="preserve">Royal Australian College of Radiologists (RACR). (2023). *National Workforce Report: Trends and Projections.*</w:t>
      </w:r>
      <w:r>
        <w:br/>
      </w:r>
      <w:r>
        <w:t xml:space="preserve">University of Sydney. (2023). *AI in Radiology: Case Studies from Sydney Hospitals.*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Contemporary Medical Practice in Australia, Sydney</dc:title>
  <dc:creator/>
  <dc:language>en</dc:language>
  <cp:keywords/>
  <dcterms:created xsi:type="dcterms:W3CDTF">2026-07-16T08:43:16Z</dcterms:created>
  <dcterms:modified xsi:type="dcterms:W3CDTF">2026-07-16T08:43:16Z</dcterms:modified>
</cp:coreProperties>
</file>

<file path=docProps/custom.xml><?xml version="1.0" encoding="utf-8"?>
<Properties xmlns="http://schemas.openxmlformats.org/officeDocument/2006/custom-properties" xmlns:vt="http://schemas.openxmlformats.org/officeDocument/2006/docPropsVTypes"/>
</file>