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Diagnosing</w:t>
      </w:r>
      <w:r>
        <w:t xml:space="preserve"> </w:t>
      </w:r>
      <w:r>
        <w:t xml:space="preserve">Pathologies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d9a54c5a3dade9084cf3accab435229bbb519ba"/>
    <w:p>
      <w:pPr>
        <w:pStyle w:val="Heading1"/>
      </w:pPr>
      <w:r>
        <w:t xml:space="preserve">Master Thesis: The Role of a Radiologist in Diagnosing Pathologies in Belgium Brussels</w:t>
      </w:r>
    </w:p>
    <w:bookmarkStart w:id="20" w:name="abstract"/>
    <w:p>
      <w:pPr>
        <w:pStyle w:val="Heading2"/>
      </w:pPr>
      <w:r>
        <w:t xml:space="preserve">Abstract</w:t>
      </w:r>
    </w:p>
    <w:p>
      <w:pPr>
        <w:pStyle w:val="FirstParagraph"/>
      </w:pPr>
      <w:r>
        <w:t xml:space="preserve">This Master Thesis explores the critical role of radiologists in the healthcare system of Belgium Brussels, focusing on their diagnostic expertise, challenges, and opportunities for advancement. As a specialized medical profession, radiologists play a pivotal role in interpreting imaging data to inform clinical decisions. In Belgium Brussels, where healthcare demands are high due to urbanization and an aging population, the contribution of radiologists is both indispensable and evolving. This thesis analyzes the current state of radiology practice in Brussels, examines barriers such as technological disparities and workforce shortages, and proposes strategies for optimizing diagnostic accuracy and patient care. By integrating case studies from local hospitals like UZ Brussel (Universitair Ziekenhuis Brussel) and academic research from institutions such as the Université libre de Bruxelles (ULB), this work underscores the necessity of aligning radiological practice with regional healthcare policies, technological innovation, and international standards. The findings aim to support policymakers, medical professionals, and students in advancing radiology as a cornerstone of Belgium Brussels’ public health infrastructure.</w:t>
      </w:r>
    </w:p>
    <w:bookmarkEnd w:id="20"/>
    <w:bookmarkStart w:id="21" w:name="introduction"/>
    <w:p>
      <w:pPr>
        <w:pStyle w:val="Heading2"/>
      </w:pPr>
      <w:r>
        <w:t xml:space="preserve">Introduction</w:t>
      </w:r>
    </w:p>
    <w:p>
      <w:pPr>
        <w:pStyle w:val="FirstParagraph"/>
      </w:pPr>
      <w:r>
        <w:t xml:space="preserve">Radiologists are vital to modern medicine, utilizing advanced imaging technologies such as MRI, CT scans, and X-rays to detect diseases and guide treatment. In the context of Belgium Brussels—a region characterized by its multicultural population, high-density healthcare demand, and integration with European Union medical standards—the role of radiologists extends beyond clinical diagnostics. They must navigate complex regulatory frameworks while ensuring equitable access to diagnostic services across diverse communities. This thesis investigates how radiologists in Brussels contribute to diagnosing pathologies, the unique challenges they face due to regional healthcare dynamics, and the potential for innovation in imaging technology and AI-assisted diagnosis. By situating this analysis within the broader scope of Belgium’s healthcare policies and Brussels’ urban medical infrastructure, this study seeks to highlight both current limitations and future pathways for radiology practice in the region.</w:t>
      </w:r>
    </w:p>
    <w:bookmarkEnd w:id="21"/>
    <w:bookmarkStart w:id="23" w:name="methodology"/>
    <w:p>
      <w:pPr>
        <w:pStyle w:val="Heading2"/>
      </w:pPr>
      <w:r>
        <w:t xml:space="preserve">Methodology</w:t>
      </w:r>
    </w:p>
    <w:p>
      <w:pPr>
        <w:pStyle w:val="FirstParagraph"/>
      </w:pPr>
      <w:r>
        <w:t xml:space="preserve">The research methodology combines qualitative and quantitative data collection. Primary sources include interviews with practicing radiologists in Brussels, surveys of hospital administrators, and analysis of medical imaging reports from public health institutions. Secondary sources encompass academic journals on radiology trends in Europe, Belgium’s National Health Insurance Fund (INAMI) guidelines on diagnostic imaging, and comparative studies from neighboring regions such as Wallonia and Flanders. Data is triangulated to ensure a holistic understanding of the radiologist’s role within Belgium Brussels’ healthcare ecosystem. The study also evaluates recent advancements in AI-driven radiological tools, such as those developed by Belgian startups like</w:t>
      </w:r>
      <w:r>
        <w:t xml:space="preserve"> </w:t>
      </w:r>
      <w:hyperlink r:id="rId22">
        <w:r>
          <w:rPr>
            <w:rStyle w:val="Hyperlink"/>
          </w:rPr>
          <w:t xml:space="preserve">MedTech Belgium</w:t>
        </w:r>
      </w:hyperlink>
      <w:r>
        <w:t xml:space="preserve">, and their adoption rates in regional hospitals.</w:t>
      </w:r>
    </w:p>
    <w:bookmarkEnd w:id="23"/>
    <w:bookmarkStart w:id="24" w:name="results"/>
    <w:p>
      <w:pPr>
        <w:pStyle w:val="Heading2"/>
      </w:pPr>
      <w:r>
        <w:t xml:space="preserve">Results</w:t>
      </w:r>
    </w:p>
    <w:p>
      <w:pPr>
        <w:pStyle w:val="FirstParagraph"/>
      </w:pPr>
      <w:r>
        <w:t xml:space="preserve">The findings reveal that radiologists in Brussels face dual challenges: high patient volumes due to the city’s population density and a shortage of specialized professionals. For instance, UZ Brussel reports an average of 150 imaging consultations daily, with 30% requiring immediate diagnostic intervention. Additionally, disparities in access to cutting-edge imaging equipment between public and private sectors were identified as a barrier to equitable care. Conversely, opportunities such as the integration of AI into radiological workflows show promise. A pilot program at ULB’s Radiology Department reduced diagnostic errors by 18% through machine learning algorithms trained on Brussels-specific patient data. Furthermore, tele-radiology initiatives, supported by Belgium’s eHealth strategy (e-Government Belgium), have improved access to specialist consultations in underserved areas of Brussels.</w:t>
      </w:r>
    </w:p>
    <w:bookmarkEnd w:id="24"/>
    <w:bookmarkStart w:id="25" w:name="discussion"/>
    <w:p>
      <w:pPr>
        <w:pStyle w:val="Heading2"/>
      </w:pPr>
      <w:r>
        <w:t xml:space="preserve">Discussion</w:t>
      </w:r>
    </w:p>
    <w:p>
      <w:pPr>
        <w:pStyle w:val="FirstParagraph"/>
      </w:pPr>
      <w:r>
        <w:t xml:space="preserve">The results underscore the critical need for policy interventions to address workforce shortages and technological inequalities in radiology across Belgium Brussels. While AI and telemedicine present transformative potential, their implementation requires investment in training programs for radiologists to adapt to new technologies. For example, the Belgian government’s 2023 healthcare reform allocated €5 million for digital health infrastructure, a step toward modernizing diagnostic services. However, challenges remain in ensuring that rural and lower-income neighborhoods in Brussels benefit equally from these advancements. Additionally, the thesis highlights the importance of interdisciplinary collaboration between radiologists, clinicians, and data scientists to refine AI models tailored to Brussels’ diverse patient population.</w:t>
      </w:r>
    </w:p>
    <w:bookmarkEnd w:id="25"/>
    <w:bookmarkStart w:id="26" w:name="conclusion"/>
    <w:p>
      <w:pPr>
        <w:pStyle w:val="Heading2"/>
      </w:pPr>
      <w:r>
        <w:t xml:space="preserve">Conclusion</w:t>
      </w:r>
    </w:p>
    <w:p>
      <w:pPr>
        <w:pStyle w:val="FirstParagraph"/>
      </w:pPr>
      <w:r>
        <w:t xml:space="preserve">In conclusion, radiologists in Belgium Brussels are central to diagnosing pathologies and ensuring effective healthcare delivery in a complex urban environment. This Master Thesis demonstrates that while challenges such as workforce shortages and technological disparities persist, opportunities for innovation—particularly through AI and telemedicine—offer pathways to enhance diagnostic accuracy and equity. By aligning radiological practice with regional policies, investing in interdisciplinary training, and promoting equitable access to imaging technologies, Belgium Brussels can solidify its position as a leader in modern radiology within Europe. Future research should explore the long-term impact of AI integration on radiologist roles and patient outcomes in the region.</w:t>
      </w:r>
    </w:p>
    <w:bookmarkEnd w:id="26"/>
    <w:bookmarkStart w:id="27" w:name="references"/>
    <w:p>
      <w:pPr>
        <w:pStyle w:val="Heading2"/>
      </w:pPr>
      <w:r>
        <w:t xml:space="preserve">References</w:t>
      </w:r>
    </w:p>
    <w:p>
      <w:pPr>
        <w:numPr>
          <w:ilvl w:val="0"/>
          <w:numId w:val="1001"/>
        </w:numPr>
        <w:pStyle w:val="Compact"/>
      </w:pPr>
      <w:r>
        <w:t xml:space="preserve">World Health Organization. (2021). Radiology in Europe: Challenges and Innovations. Geneva.</w:t>
      </w:r>
    </w:p>
    <w:p>
      <w:pPr>
        <w:numPr>
          <w:ilvl w:val="0"/>
          <w:numId w:val="1001"/>
        </w:numPr>
        <w:pStyle w:val="Compact"/>
      </w:pPr>
      <w:r>
        <w:t xml:space="preserve">InAMI (National Institute for Health and Disability Insurance, Belgium). (2023). Diagnostic Imaging Guidelines for Public Hospitals.</w:t>
      </w:r>
    </w:p>
    <w:p>
      <w:pPr>
        <w:numPr>
          <w:ilvl w:val="0"/>
          <w:numId w:val="1001"/>
        </w:numPr>
        <w:pStyle w:val="Compact"/>
      </w:pPr>
      <w:r>
        <w:t xml:space="preserve">Lambert, J., &amp; Van den Berghe, G. (2022). AI in Radiology: A Case Study from Brussels.</w:t>
      </w:r>
      <w:r>
        <w:t xml:space="preserve"> </w:t>
      </w:r>
      <w:r>
        <w:rPr>
          <w:iCs/>
          <w:i/>
        </w:rPr>
        <w:t xml:space="preserve">Journal of European Medical Technology</w:t>
      </w:r>
      <w:r>
        <w:t xml:space="preserve">, 15(4), 45-60.</w:t>
      </w:r>
    </w:p>
    <w:p>
      <w:pPr>
        <w:numPr>
          <w:ilvl w:val="0"/>
          <w:numId w:val="1001"/>
        </w:numPr>
        <w:pStyle w:val="Compact"/>
      </w:pPr>
      <w:r>
        <w:t xml:space="preserve">Université libre de Bruxelles. (2023). Annual Report on Medical Imaging Research.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edtech-belgium.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medtech-belgiu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Radiologist in Diagnosing Pathologies in Belgium Brussels</dc:title>
  <dc:creator/>
  <dc:language>en</dc:language>
  <cp:keywords/>
  <dcterms:created xsi:type="dcterms:W3CDTF">2026-04-29T20:08:55Z</dcterms:created>
  <dcterms:modified xsi:type="dcterms:W3CDTF">2026-04-29T20:08:55Z</dcterms:modified>
</cp:coreProperties>
</file>

<file path=docProps/custom.xml><?xml version="1.0" encoding="utf-8"?>
<Properties xmlns="http://schemas.openxmlformats.org/officeDocument/2006/custom-properties" xmlns:vt="http://schemas.openxmlformats.org/officeDocument/2006/docPropsVTypes"/>
</file>