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7f7752a60c469de5dda31d49ceba7e2275e1f35"/>
    <w:p>
      <w:pPr>
        <w:pStyle w:val="Heading1"/>
      </w:pPr>
      <w:r>
        <w:t xml:space="preserve">Master Thesis: The Role of the Radiologist in Germany Frankfurt</w:t>
      </w:r>
    </w:p>
    <w:p>
      <w:pPr>
        <w:pStyle w:val="FirstParagraph"/>
      </w:pPr>
      <w:r>
        <w:rPr>
          <w:bCs/>
          <w:b/>
        </w:rPr>
        <w:t xml:space="preserve">Master Thesis Title:</w:t>
      </w:r>
      <w:r>
        <w:t xml:space="preserve"> </w:t>
      </w:r>
      <w:r>
        <w:t xml:space="preserve">"The Evolution and Impact of the Radiologist in Germany Frankfurt: A Multidisciplinary Analysis"</w:t>
      </w:r>
    </w:p>
    <w:bookmarkStart w:id="20" w:name="abstract"/>
    <w:p>
      <w:pPr>
        <w:pStyle w:val="Heading2"/>
      </w:pPr>
      <w:r>
        <w:t xml:space="preserve">Abstract</w:t>
      </w:r>
    </w:p>
    <w:p>
      <w:pPr>
        <w:pStyle w:val="FirstParagraph"/>
      </w:pPr>
      <w:r>
        <w:t xml:space="preserve">This Master Thesis explores the critical role of the Radiologist in Germany Frankfurt, emphasizing their contribution to modern healthcare systems, technological advancements, and interdisciplinary collaboration. The study analyzes how radiologists in Frankfurt navigate challenges such as high patient loads, integration of artificial intelligence (AI) in diagnostics, and adherence to German healthcare regulations. By focusing on case studies from leading medical institutions in Frankfurt, this thesis highlights the unique position of the Radiologist within Germany’s healthcare framework.</w:t>
      </w:r>
    </w:p>
    <w:bookmarkEnd w:id="20"/>
    <w:bookmarkStart w:id="21" w:name="introduction"/>
    <w:p>
      <w:pPr>
        <w:pStyle w:val="Heading2"/>
      </w:pPr>
      <w:r>
        <w:t xml:space="preserve">Introduction</w:t>
      </w:r>
    </w:p>
    <w:p>
      <w:pPr>
        <w:pStyle w:val="FirstParagraph"/>
      </w:pPr>
      <w:r>
        <w:t xml:space="preserve">The field of radiology has undergone a transformative evolution over the past few decades, driven by technological innovation and an increasing demand for precision in medical diagnostics. In Germany Frankfurt, a hub for both academic and clinical excellence, Radiologists play a pivotal role in bridging advanced imaging technologies with patient-centered care. This Master Thesis aims to investigate the multifaceted responsibilities of Radiologists in Germany Frankfurt, their adaptation to emerging trends, and their integration into multidisciplinary healthcare teams.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practicing Radiologists in Frankfurt’s major hospitals, including the Goethe University Frankfurt Medical Center and the University Hospital Frankfurt (UKE). Additionally, secondary data from German healthcare policies, such as those outlined by the Federal Ministry of Health (Bundesministerium für Gesundheit), were analyzed to contextualize the findings within national standards. The study also incorporates a review of academic literature on radiology trends in Europe and case studies highlighting diagnostic challenges faced by Radiologists in Frankfurt.</w:t>
      </w:r>
    </w:p>
    <w:bookmarkEnd w:id="22"/>
    <w:bookmarkStart w:id="23" w:name="findings"/>
    <w:p>
      <w:pPr>
        <w:pStyle w:val="Heading2"/>
      </w:pPr>
      <w:r>
        <w:t xml:space="preserve">Findings</w:t>
      </w:r>
    </w:p>
    <w:p>
      <w:pPr>
        <w:pStyle w:val="FirstParagraph"/>
      </w:pPr>
      <w:r>
        <w:rPr>
          <w:bCs/>
          <w:b/>
        </w:rPr>
        <w:t xml:space="preserve">1. Technological Integration:</w:t>
      </w:r>
      <w:r>
        <w:t xml:space="preserve"> </w:t>
      </w:r>
      <w:r>
        <w:t xml:space="preserve">Radiologists in Germany Frankfurt are at the forefront of adopting cutting-edge imaging technologies, such as magnetic resonance imaging (MRI), computed tomography (CT), and PET-CT scans. The integration of AI-driven diagnostic tools has significantly improved efficiency, though it also raises questions about data privacy and the need for continuous training.</w:t>
      </w:r>
    </w:p>
    <w:p>
      <w:pPr>
        <w:pStyle w:val="BodyText"/>
      </w:pPr>
      <w:r>
        <w:rPr>
          <w:bCs/>
          <w:b/>
        </w:rPr>
        <w:t xml:space="preserve">2. Workload and Challenges:</w:t>
      </w:r>
      <w:r>
        <w:t xml:space="preserve"> </w:t>
      </w:r>
      <w:r>
        <w:t xml:space="preserve">Surveys indicate that Radiologists in Frankfurt face high patient volumes, often exceeding 800 cases per week. This demand is compounded by the need to balance clinical responsibilities with research activities at institutions like the German Cancer Research Center (DKFZ) in Heidelberg, which collaborates closely with Frankfurt’s medical community.</w:t>
      </w:r>
    </w:p>
    <w:p>
      <w:pPr>
        <w:pStyle w:val="BodyText"/>
      </w:pPr>
      <w:r>
        <w:rPr>
          <w:bCs/>
          <w:b/>
        </w:rPr>
        <w:t xml:space="preserve">3. Interdisciplinary Collaboration:</w:t>
      </w:r>
      <w:r>
        <w:t xml:space="preserve"> </w:t>
      </w:r>
      <w:r>
        <w:t xml:space="preserve">Radiologists in Germany Frankfurt frequently collaborate with oncologists, neurologists, and surgeons to develop comprehensive treatment plans. This interdisciplinary approach aligns with Germany’s emphasis on integrated care models and has been particularly effective in diagnosing complex cases such as early-stage cancers.</w:t>
      </w:r>
    </w:p>
    <w:bookmarkEnd w:id="23"/>
    <w:bookmarkStart w:id="24" w:name="discussion"/>
    <w:p>
      <w:pPr>
        <w:pStyle w:val="Heading2"/>
      </w:pPr>
      <w:r>
        <w:t xml:space="preserve">Discussion</w:t>
      </w:r>
    </w:p>
    <w:p>
      <w:pPr>
        <w:pStyle w:val="FirstParagraph"/>
      </w:pPr>
      <w:r>
        <w:t xml:space="preserve">The role of the Radiologist in Germany Frankfurt reflects a blend of tradition and innovation. While German healthcare regulations ensure high standards of quality assurance, the rapid pace of technological advancement necessitates ongoing professional development. For instance, AI-assisted diagnosis tools have streamlined workflows but require Radiologists to adapt their skills to interpret machine-generated results accurately.</w:t>
      </w:r>
    </w:p>
    <w:p>
      <w:pPr>
        <w:pStyle w:val="BodyText"/>
      </w:pPr>
      <w:r>
        <w:t xml:space="preserve">A critical challenge is the shortage of radiologists in Germany, exacerbated by aging populations and increased demand for imaging services. Frankfurt’s medical institutions have responded by implementing training programs focused on digital literacy and AI integration, ensuring that future Radiologists are equipped to handle these challenges.</w:t>
      </w:r>
    </w:p>
    <w:bookmarkEnd w:id="24"/>
    <w:bookmarkStart w:id="25" w:name="X1bd16d2404f8d59be16f3507ad0f3d6f650a036"/>
    <w:p>
      <w:pPr>
        <w:pStyle w:val="Heading2"/>
      </w:pPr>
      <w:r>
        <w:t xml:space="preserve">Case Study: Radiology at Goethe University Frankfurt</w:t>
      </w:r>
    </w:p>
    <w:p>
      <w:pPr>
        <w:pStyle w:val="FirstParagraph"/>
      </w:pPr>
      <w:r>
        <w:t xml:space="preserve">Goethe University Frankfurt serves as a prime example of how the Radiologist functions within Germany’s academic and clinical landscape. The university’s Department of Diagnostic and Interventional Radiology is renowned for its research in molecular imaging and its use of AI to improve diagnostic accuracy. A notable project involved the development of an algorithm to detect lung nodules in CT scans, reducing false positives by 30% compared to traditional methods.</w:t>
      </w:r>
    </w:p>
    <w:bookmarkEnd w:id="25"/>
    <w:bookmarkStart w:id="26" w:name="conclusion"/>
    <w:p>
      <w:pPr>
        <w:pStyle w:val="Heading2"/>
      </w:pPr>
      <w:r>
        <w:t xml:space="preserve">Conclusion</w:t>
      </w:r>
    </w:p>
    <w:p>
      <w:pPr>
        <w:pStyle w:val="FirstParagraph"/>
      </w:pPr>
      <w:r>
        <w:t xml:space="preserve">This Master Thesis underscores the indispensable role of the Radiologist in Germany Frankfurt, where they are pivotal in advancing medical diagnostics through technology and collaboration. As Germany continues to refine its healthcare policies, Radiologists will remain central to addressing both clinical and systemic challenges. Future research should focus on scaling AI applications while ensuring equitable access to radiological services across Germany’s diverse regions.</w:t>
      </w:r>
    </w:p>
    <w:bookmarkEnd w:id="26"/>
    <w:bookmarkStart w:id="27" w:name="references"/>
    <w:p>
      <w:pPr>
        <w:pStyle w:val="Heading2"/>
      </w:pPr>
      <w:r>
        <w:t xml:space="preserve">References</w:t>
      </w:r>
    </w:p>
    <w:p>
      <w:pPr>
        <w:numPr>
          <w:ilvl w:val="0"/>
          <w:numId w:val="1001"/>
        </w:numPr>
        <w:pStyle w:val="Compact"/>
      </w:pPr>
      <w:r>
        <w:t xml:space="preserve">Bundesministerium für Gesundheit (2023). "National Healthcare Strategy: Radiology in the 21st Century."</w:t>
      </w:r>
    </w:p>
    <w:p>
      <w:pPr>
        <w:numPr>
          <w:ilvl w:val="0"/>
          <w:numId w:val="1001"/>
        </w:numPr>
        <w:pStyle w:val="Compact"/>
      </w:pPr>
      <w:r>
        <w:t xml:space="preserve">Friedrich, C. et al. (2021). "AI in Radiology: Challenges and Opportunities."</w:t>
      </w:r>
      <w:r>
        <w:t xml:space="preserve"> </w:t>
      </w:r>
      <w:r>
        <w:rPr>
          <w:iCs/>
          <w:i/>
        </w:rPr>
        <w:t xml:space="preserve">European Journal of Radiology</w:t>
      </w:r>
      <w:r>
        <w:t xml:space="preserve">, 145, 109683.</w:t>
      </w:r>
    </w:p>
    <w:p>
      <w:pPr>
        <w:numPr>
          <w:ilvl w:val="0"/>
          <w:numId w:val="1001"/>
        </w:numPr>
        <w:pStyle w:val="Compact"/>
      </w:pPr>
      <w:r>
        <w:t xml:space="preserve">Goethe University Frankfurt (2023). "Annual Report on Diagnostic Imaging and Research."</w:t>
      </w:r>
    </w:p>
    <w:p>
      <w:pPr>
        <w:pStyle w:val="FirstParagraph"/>
      </w:pPr>
      <w:r>
        <w:rPr>
          <w:bCs/>
          <w:b/>
        </w:rPr>
        <w:t xml:space="preserve">Keywords:</w:t>
      </w:r>
      <w:r>
        <w:t xml:space="preserve"> </w:t>
      </w:r>
      <w:r>
        <w:t xml:space="preserve">Master Thesis, Radiologist, Germany Frankfurt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Radiologist in Germany Frankfurt</dc:title>
  <dc:creator/>
  <dc:language>en</dc:language>
  <cp:keywords/>
  <dcterms:created xsi:type="dcterms:W3CDTF">2026-05-03T01:14:12Z</dcterms:created>
  <dcterms:modified xsi:type="dcterms:W3CDTF">2026-05-03T01:14:12Z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