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w:t>
      </w:r>
      <w:r>
        <w:t xml:space="preserve"> </w:t>
      </w:r>
      <w:r>
        <w:t xml:space="preserve">Practices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2eaa069fe520ce053a557cf21f39744d1561"/>
    <w:p>
      <w:pPr>
        <w:pStyle w:val="Heading1"/>
      </w:pPr>
      <w:r>
        <w:t xml:space="preserve">Master Thesis on Radiologist Practices in Iran Tehran</w:t>
      </w:r>
    </w:p>
    <w:bookmarkStart w:id="20" w:name="introduction"/>
    <w:p>
      <w:pPr>
        <w:pStyle w:val="Heading2"/>
      </w:pPr>
      <w:r>
        <w:t xml:space="preserve">Introduction</w:t>
      </w:r>
    </w:p>
    <w:p>
      <w:pPr>
        <w:pStyle w:val="FirstParagraph"/>
      </w:pPr>
      <w:r>
        <w:t xml:space="preserve">The role of a Radiologist is pivotal in modern healthcare systems, as they play a critical role in diagnosing and treating diseases through imaging technologies such as X-rays, MRI scans, and CT scans. This Master Thesis focuses on the unique challenges and opportunities faced by Radiologists practicing in Iran Tehran. As one of the most populous cities in Iran, Tehran serves as a hub for advanced medical research and clinical practice. Understanding the dynamics of Radiologist roles within this urban setting is essential to address healthcare disparities, improve diagnostic accuracy, and align with global medical standards.</w:t>
      </w:r>
    </w:p>
    <w:bookmarkEnd w:id="20"/>
    <w:bookmarkStart w:id="21" w:name="contextual-background"/>
    <w:p>
      <w:pPr>
        <w:pStyle w:val="Heading2"/>
      </w:pPr>
      <w:r>
        <w:t xml:space="preserve">Contextual Background</w:t>
      </w:r>
    </w:p>
    <w:p>
      <w:pPr>
        <w:pStyle w:val="FirstParagraph"/>
      </w:pPr>
      <w:r>
        <w:t xml:space="preserve">In Iran Tehran, the healthcare system has undergone significant reforms over the past two decades to modernize infrastructure and expand access to specialized care. Radiologists in this region operate within a complex landscape that includes public hospitals, private clinics, and academic institutions like the Tehran University of Medical Sciences. The demand for Radiologists has surged due to increasing population density and rising prevalence of chronic diseases such as diabetes, cardiovascular disorders, and cancer.</w:t>
      </w:r>
    </w:p>
    <w:bookmarkEnd w:id="21"/>
    <w:bookmarkStart w:id="23" w:name="methodology"/>
    <w:p>
      <w:pPr>
        <w:pStyle w:val="Heading2"/>
      </w:pPr>
      <w:r>
        <w:t xml:space="preserve">Methodology</w:t>
      </w:r>
    </w:p>
    <w:p>
      <w:pPr>
        <w:pStyle w:val="FirstParagraph"/>
      </w:pPr>
      <w:r>
        <w:t xml:space="preserve">This Master Thesis employs a mixed-methods approach to explore the practices, challenges, and innovations of Radiologists in Iran Tehran. Primary data was collected through semi-structured interviews with 15 practicing Radiologists from diverse hospitals across Tehran. Secondary data included analyzing published literature on medical imaging trends in Iran and reviewing reports from the Ministry of Health, Treatment, and Medical Education (MOHMTME) for 2020–2023. The study also incorporated quantitative surveys distributed to 50 Radiologists working in public and private sectors.</w:t>
      </w:r>
    </w:p>
    <w:bookmarkStart w:id="22" w:name="key-findings"/>
    <w:p>
      <w:pPr>
        <w:pStyle w:val="Heading3"/>
      </w:pPr>
      <w:r>
        <w:t xml:space="preserve">Key Findings</w:t>
      </w:r>
    </w:p>
    <w:p>
      <w:pPr>
        <w:numPr>
          <w:ilvl w:val="0"/>
          <w:numId w:val="1001"/>
        </w:numPr>
        <w:pStyle w:val="Compact"/>
      </w:pPr>
      <w:r>
        <w:rPr>
          <w:bCs/>
          <w:b/>
        </w:rPr>
        <w:t xml:space="preserve">Workload and Resource Constraints:</w:t>
      </w:r>
      <w:r>
        <w:t xml:space="preserve"> </w:t>
      </w:r>
      <w:r>
        <w:t xml:space="preserve">Radiologists in Tehran report high patient volumes, often exceeding 100 cases per day. Many cite inadequate staffing as a major bottleneck, with some clinics relying on overworked personnel to maintain diagnostic workflows.</w:t>
      </w:r>
    </w:p>
    <w:p>
      <w:pPr>
        <w:numPr>
          <w:ilvl w:val="0"/>
          <w:numId w:val="1001"/>
        </w:numPr>
        <w:pStyle w:val="Compact"/>
      </w:pPr>
      <w:r>
        <w:rPr>
          <w:bCs/>
          <w:b/>
        </w:rPr>
        <w:t xml:space="preserve">Technological Advancements:</w:t>
      </w:r>
      <w:r>
        <w:t xml:space="preserve"> </w:t>
      </w:r>
      <w:r>
        <w:t xml:space="preserve">A majority of Radiologists use AI-assisted diagnostic tools and PACS (Picture Archiving and Communication Systems) to enhance efficiency. However, access to cutting-edge equipment remains uneven between urban public hospitals and rural clinics.</w:t>
      </w:r>
    </w:p>
    <w:p>
      <w:pPr>
        <w:numPr>
          <w:ilvl w:val="0"/>
          <w:numId w:val="1001"/>
        </w:numPr>
        <w:pStyle w:val="Compact"/>
      </w:pPr>
      <w:r>
        <w:rPr>
          <w:bCs/>
          <w:b/>
        </w:rPr>
        <w:t xml:space="preserve">Educational Opportunities:</w:t>
      </w:r>
      <w:r>
        <w:t xml:space="preserve"> </w:t>
      </w:r>
      <w:r>
        <w:t xml:space="preserve">Tehran hosts several prestigious medical schools, including the Faculty of Medicine at Shahid Beheshti University. Radiologists here benefit from continuous training programs and international collaborations.</w:t>
      </w:r>
    </w:p>
    <w:bookmarkEnd w:id="22"/>
    <w:bookmarkEnd w:id="23"/>
    <w:bookmarkStart w:id="25" w:name="discussion"/>
    <w:p>
      <w:pPr>
        <w:pStyle w:val="Heading2"/>
      </w:pPr>
      <w:r>
        <w:t xml:space="preserve">Discussion</w:t>
      </w:r>
    </w:p>
    <w:p>
      <w:pPr>
        <w:pStyle w:val="FirstParagraph"/>
      </w:pPr>
      <w:r>
        <w:t xml:space="preserve">The findings highlight a critical need for policy reforms to address the imbalance in resource distribution for Radiologists in Iran Tehran. While urban centers like Tehran have access to advanced technology, rural areas lack basic imaging facilities. Additionally, the integration of AI tools into daily practice presents both opportunities and challenges. Radiologists must balance technological reliance with clinical judgment to avoid misdiagnoses.</w:t>
      </w:r>
    </w:p>
    <w:bookmarkStart w:id="24" w:name="comparative-analysis"/>
    <w:p>
      <w:pPr>
        <w:pStyle w:val="Heading3"/>
      </w:pPr>
      <w:r>
        <w:t xml:space="preserve">Comparative Analysis</w:t>
      </w:r>
    </w:p>
    <w:p>
      <w:pPr>
        <w:pStyle w:val="FirstParagraph"/>
      </w:pPr>
      <w:r>
        <w:t xml:space="preserve">Compared to global standards, Iranian Radiologists face unique cultural and political barriers. For instance, the importation of foreign medical equipment is restricted due to sanctions, limiting access to state-of-the-art imaging modalities. However, domestic innovation in medical technology is growing rapidly, with institutions like the Iran Radiology Research Center developing locally produced alternatives.</w:t>
      </w:r>
    </w:p>
    <w:bookmarkEnd w:id="24"/>
    <w:bookmarkEnd w:id="25"/>
    <w:bookmarkStart w:id="26" w:name="conclusion"/>
    <w:p>
      <w:pPr>
        <w:pStyle w:val="Heading2"/>
      </w:pPr>
      <w:r>
        <w:t xml:space="preserve">Conclusion</w:t>
      </w:r>
    </w:p>
    <w:p>
      <w:pPr>
        <w:pStyle w:val="FirstParagraph"/>
      </w:pPr>
      <w:r>
        <w:t xml:space="preserve">This Master Thesis underscores the vital role of Radiologists in Iran Tehran’s healthcare ecosystem and identifies actionable strategies for improvement. By addressing staffing shortages, enhancing technological access, and fostering international partnerships, Radiologists can better serve the population of Tehran. Future research should focus on longitudinal studies to evaluate the impact of policy changes on diagnostic accuracy and patient outcomes.</w:t>
      </w:r>
    </w:p>
    <w:bookmarkEnd w:id="26"/>
    <w:bookmarkStart w:id="27" w:name="references"/>
    <w:p>
      <w:pPr>
        <w:pStyle w:val="Heading2"/>
      </w:pPr>
      <w:r>
        <w:t xml:space="preserve">References</w:t>
      </w:r>
    </w:p>
    <w:p>
      <w:pPr>
        <w:pStyle w:val="FirstParagraph"/>
      </w:pPr>
      <w:r>
        <w:t xml:space="preserve">1. Ministry of Health, Treatment, and Medical Education (MOHMTME). (2023). *Annual Report on Healthcare Infrastructure in Iran.*</w:t>
      </w:r>
      <w:r>
        <w:br/>
      </w:r>
      <w:r>
        <w:t xml:space="preserve">2. Tehran University of Medical Sciences. (2021). *Advancements in Radiology Research: A Tehran Perspective.*</w:t>
      </w:r>
      <w:r>
        <w:br/>
      </w:r>
      <w:r>
        <w:t xml:space="preserve">3. World Health Organization (WHO). (2019). *Global Status Report on Diagnostic Imaging Technologies.*</w:t>
      </w:r>
    </w:p>
    <w:bookmarkEnd w:id="27"/>
    <w:bookmarkStart w:id="28" w:name="keywords"/>
    <w:p>
      <w:pPr>
        <w:pStyle w:val="Heading2"/>
      </w:pPr>
      <w:r>
        <w:t xml:space="preserve">Keywords</w:t>
      </w:r>
    </w:p>
    <w:p>
      <w:pPr>
        <w:pStyle w:val="FirstParagraph"/>
      </w:pPr>
      <w:r>
        <w:t xml:space="preserve">Master Thesis, Radiologist,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 Practices in Iran Tehran</dc:title>
  <dc:creator/>
  <dc:language>en</dc:language>
  <cp:keywords/>
  <dcterms:created xsi:type="dcterms:W3CDTF">2026-07-13T20:24:08Z</dcterms:created>
  <dcterms:modified xsi:type="dcterms:W3CDTF">2026-07-13T20:24:08Z</dcterms:modified>
</cp:coreProperties>
</file>

<file path=docProps/custom.xml><?xml version="1.0" encoding="utf-8"?>
<Properties xmlns="http://schemas.openxmlformats.org/officeDocument/2006/custom-properties" xmlns:vt="http://schemas.openxmlformats.org/officeDocument/2006/docPropsVTypes"/>
</file>