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48d52079b4ca6629956265aaad418527e6aa7b"/>
    <w:p>
      <w:pPr>
        <w:pStyle w:val="Heading1"/>
      </w:pPr>
      <w:r>
        <w:t xml:space="preserve">Master Thesis: Robotics Engineer in Belgium Brussels</w:t>
      </w:r>
    </w:p>
    <w:bookmarkStart w:id="20" w:name="introduction"/>
    <w:p>
      <w:pPr>
        <w:pStyle w:val="Heading2"/>
      </w:pPr>
      <w:r>
        <w:t xml:space="preserve">Introduction</w:t>
      </w:r>
    </w:p>
    <w:p>
      <w:pPr>
        <w:pStyle w:val="FirstParagraph"/>
      </w:pPr>
      <w:r>
        <w:t xml:space="preserve">The field of robotics engineering has evolved into a cornerstone of modern technological innovation, with applications spanning from healthcare to autonomous systems. In the context of</w:t>
      </w:r>
      <w:r>
        <w:t xml:space="preserve"> </w:t>
      </w:r>
      <w:r>
        <w:rPr>
          <w:bCs/>
          <w:b/>
        </w:rPr>
        <w:t xml:space="preserve">Belgium Brussels</w:t>
      </w:r>
      <w:r>
        <w:t xml:space="preserve">, this thesis explores the intersection of advanced robotics research and its practical implementation in a region known for its dynamic industrial ecosystem and academic excellence. As a</w:t>
      </w:r>
      <w:r>
        <w:t xml:space="preserve"> </w:t>
      </w:r>
      <w:r>
        <w:rPr>
          <w:bCs/>
          <w:b/>
        </w:rPr>
        <w:t xml:space="preserve">Robotics Engineer</w:t>
      </w:r>
      <w:r>
        <w:t xml:space="preserve">, this work aims to address challenges specific to urban environments, leveraging Belgium’s unique position as a European hub for technology and innovation.</w:t>
      </w:r>
    </w:p>
    <w:bookmarkEnd w:id="20"/>
    <w:bookmarkStart w:id="21" w:name="objectives-of-the-thesis"/>
    <w:p>
      <w:pPr>
        <w:pStyle w:val="Heading2"/>
      </w:pPr>
      <w:r>
        <w:t xml:space="preserve">Objectives of the Thesis</w:t>
      </w:r>
    </w:p>
    <w:p>
      <w:pPr>
        <w:pStyle w:val="FirstParagraph"/>
      </w:pPr>
      <w:r>
        <w:t xml:space="preserve">This Master Thesis seeks to:</w:t>
      </w:r>
    </w:p>
    <w:p>
      <w:pPr>
        <w:numPr>
          <w:ilvl w:val="0"/>
          <w:numId w:val="1001"/>
        </w:numPr>
        <w:pStyle w:val="Compact"/>
      </w:pPr>
      <w:r>
        <w:t xml:space="preserve">Analyze the role of robotics engineering in addressing logistical, healthcare, and environmental challenges in urban settings like Brussels.</w:t>
      </w:r>
    </w:p>
    <w:p>
      <w:pPr>
        <w:numPr>
          <w:ilvl w:val="0"/>
          <w:numId w:val="1001"/>
        </w:numPr>
        <w:pStyle w:val="Compact"/>
      </w:pPr>
      <w:r>
        <w:t xml:space="preserve">Evaluate the integration of emerging technologies (e.g., AI, IoT) into robotic systems tailored for Belgian industries.</w:t>
      </w:r>
    </w:p>
    <w:p>
      <w:pPr>
        <w:numPr>
          <w:ilvl w:val="0"/>
          <w:numId w:val="1001"/>
        </w:numPr>
        <w:pStyle w:val="Compact"/>
      </w:pPr>
      <w:r>
        <w:t xml:space="preserve">Propose a framework for interdisciplinary collaboration between academic institutions and local enterprises in Brussels to advance robotics R&amp;D.</w:t>
      </w:r>
    </w:p>
    <w:bookmarkEnd w:id="21"/>
    <w:bookmarkStart w:id="22" w:name="contextual-relevance-belgium-brussels"/>
    <w:p>
      <w:pPr>
        <w:pStyle w:val="Heading2"/>
      </w:pPr>
      <w:r>
        <w:t xml:space="preserve">Contextual Relevance: Belgium Brussels</w:t>
      </w:r>
    </w:p>
    <w:p>
      <w:pPr>
        <w:pStyle w:val="FirstParagraph"/>
      </w:pPr>
      <w:r>
        <w:rPr>
          <w:bCs/>
          <w:b/>
        </w:rPr>
        <w:t xml:space="preserve">Belgium Brussels</w:t>
      </w:r>
      <w:r>
        <w:t xml:space="preserve"> </w:t>
      </w:r>
      <w:r>
        <w:t xml:space="preserve">serves as a strategic location for robotics engineering due to its concentration of research centers, multinational corporations, and policy-oriented initiatives. Institutions such as the Université Libre de Bruxelles (ULB), Vrije Universiteit Brussel (VUB), and the Royal Military Academy are actively involved in robotics research. Additionally, Brussels hosts organizations like</w:t>
      </w:r>
      <w:r>
        <w:t xml:space="preserve"> </w:t>
      </w:r>
      <w:r>
        <w:rPr>
          <w:bCs/>
          <w:b/>
        </w:rPr>
        <w:t xml:space="preserve">INTECH</w:t>
      </w:r>
      <w:r>
        <w:t xml:space="preserve">, a research institute focused on industrial technologies, which aligns with the thesis’s emphasis on practical applications. The region’s commitment to sustainability and smart city initiatives further underscores its relevance as a testing ground for robotic solutions.</w:t>
      </w:r>
    </w:p>
    <w:bookmarkEnd w:id="22"/>
    <w:bookmarkStart w:id="23" w:name="methodology"/>
    <w:p>
      <w:pPr>
        <w:pStyle w:val="Heading2"/>
      </w:pPr>
      <w:r>
        <w:t xml:space="preserve">Methodology</w:t>
      </w:r>
    </w:p>
    <w:p>
      <w:pPr>
        <w:pStyle w:val="FirstParagraph"/>
      </w:pPr>
      <w:r>
        <w:t xml:space="preserve">The methodology combines theoretical analysis with case studies of existing robotic systems deployed in Brussels. Key components include:</w:t>
      </w:r>
    </w:p>
    <w:p>
      <w:pPr>
        <w:numPr>
          <w:ilvl w:val="0"/>
          <w:numId w:val="1002"/>
        </w:numPr>
        <w:pStyle w:val="Compact"/>
      </w:pPr>
      <w:r>
        <w:rPr>
          <w:bCs/>
          <w:b/>
        </w:rPr>
        <w:t xml:space="preserve">Literature Review:</w:t>
      </w:r>
      <w:r>
        <w:t xml:space="preserve"> </w:t>
      </w:r>
      <w:r>
        <w:t xml:space="preserve">A comprehensive assessment of robotics research priorities in Europe, with a focus on Belgium.</w:t>
      </w:r>
    </w:p>
    <w:p>
      <w:pPr>
        <w:numPr>
          <w:ilvl w:val="0"/>
          <w:numId w:val="1002"/>
        </w:numPr>
        <w:pStyle w:val="Compact"/>
      </w:pPr>
      <w:r>
        <w:rPr>
          <w:bCs/>
          <w:b/>
        </w:rPr>
        <w:t xml:space="preserve">Case Studies:</w:t>
      </w:r>
      <w:r>
        <w:t xml:space="preserve"> </w:t>
      </w:r>
      <w:r>
        <w:t xml:space="preserve">Examination of robotic applications in logistics (e.g., automated warehouses), healthcare (e.g., assistive robots in hospitals), and environmental monitoring.</w:t>
      </w:r>
    </w:p>
    <w:p>
      <w:pPr>
        <w:numPr>
          <w:ilvl w:val="0"/>
          <w:numId w:val="1002"/>
        </w:numPr>
        <w:pStyle w:val="Compact"/>
      </w:pPr>
      <w:r>
        <w:rPr>
          <w:bCs/>
          <w:b/>
        </w:rPr>
        <w:t xml:space="preserve">Industry Collaboration:</w:t>
      </w:r>
      <w:r>
        <w:t xml:space="preserve"> </w:t>
      </w:r>
      <w:r>
        <w:t xml:space="preserve">Partnering with local firms to evaluate the feasibility of integrating robotics into existing workflows.</w:t>
      </w:r>
    </w:p>
    <w:p>
      <w:pPr>
        <w:numPr>
          <w:ilvl w:val="0"/>
          <w:numId w:val="1002"/>
        </w:numPr>
        <w:pStyle w:val="Compact"/>
      </w:pPr>
      <w:r>
        <w:rPr>
          <w:bCs/>
          <w:b/>
        </w:rPr>
        <w:t xml:space="preserve">Prototype Development:</w:t>
      </w:r>
      <w:r>
        <w:t xml:space="preserve"> </w:t>
      </w:r>
      <w:r>
        <w:t xml:space="preserve">Designing a modular robotic system adaptable to Brussels’ urban infrastructure, incorporating energy efficiency and ethical AI principles.</w:t>
      </w:r>
    </w:p>
    <w:bookmarkEnd w:id="23"/>
    <w:bookmarkStart w:id="24" w:name="X08b343b30e99660818250e87c9c7cb9f5f306d6"/>
    <w:p>
      <w:pPr>
        <w:pStyle w:val="Heading2"/>
      </w:pPr>
      <w:r>
        <w:t xml:space="preserve">Key Challenges for Robotics Engineers in Brussels</w:t>
      </w:r>
    </w:p>
    <w:p>
      <w:pPr>
        <w:pStyle w:val="FirstParagraph"/>
      </w:pPr>
      <w:r>
        <w:t xml:space="preserve">Robotics engineers in</w:t>
      </w:r>
      <w:r>
        <w:t xml:space="preserve"> </w:t>
      </w:r>
      <w:r>
        <w:rPr>
          <w:bCs/>
          <w:b/>
        </w:rPr>
        <w:t xml:space="preserve">Belgium Brussels</w:t>
      </w:r>
      <w:r>
        <w:t xml:space="preserve"> </w:t>
      </w:r>
      <w:r>
        <w:t xml:space="preserve">face unique challenges:</w:t>
      </w:r>
    </w:p>
    <w:p>
      <w:pPr>
        <w:numPr>
          <w:ilvl w:val="0"/>
          <w:numId w:val="1003"/>
        </w:numPr>
        <w:pStyle w:val="Compact"/>
      </w:pPr>
      <w:r>
        <w:rPr>
          <w:bCs/>
          <w:b/>
        </w:rPr>
        <w:t xml:space="preserve">Urban Density:</w:t>
      </w:r>
      <w:r>
        <w:t xml:space="preserve"> </w:t>
      </w:r>
      <w:r>
        <w:t xml:space="preserve">Navigating space constraints and ensuring robots operate safely among pedestrians, vehicles, and infrastructure.</w:t>
      </w:r>
    </w:p>
    <w:p>
      <w:pPr>
        <w:numPr>
          <w:ilvl w:val="0"/>
          <w:numId w:val="1003"/>
        </w:numPr>
        <w:pStyle w:val="Compact"/>
      </w:pPr>
      <w:r>
        <w:rPr>
          <w:bCs/>
          <w:b/>
        </w:rPr>
        <w:t xml:space="preserve">Multilingual Workforce:</w:t>
      </w:r>
      <w:r>
        <w:t xml:space="preserve"> </w:t>
      </w:r>
      <w:r>
        <w:t xml:space="preserve">Developing systems that accommodate Belgium’s multilingual environment while adhering to European regulatory standards.</w:t>
      </w:r>
    </w:p>
    <w:p>
      <w:pPr>
        <w:numPr>
          <w:ilvl w:val="0"/>
          <w:numId w:val="1003"/>
        </w:numPr>
        <w:pStyle w:val="Compact"/>
      </w:pPr>
      <w:r>
        <w:rPr>
          <w:bCs/>
          <w:b/>
        </w:rPr>
        <w:t xml:space="preserve">Ethical Considerations:</w:t>
      </w:r>
      <w:r>
        <w:t xml:space="preserve"> </w:t>
      </w:r>
      <w:r>
        <w:t xml:space="preserve">Balancing automation with human-centric design, particularly in healthcare and public services.</w:t>
      </w:r>
    </w:p>
    <w:bookmarkEnd w:id="24"/>
    <w:bookmarkStart w:id="25" w:name="innovation-opportunities"/>
    <w:p>
      <w:pPr>
        <w:pStyle w:val="Heading2"/>
      </w:pPr>
      <w:r>
        <w:t xml:space="preserve">Innovation Opportunities</w:t>
      </w:r>
    </w:p>
    <w:p>
      <w:pPr>
        <w:pStyle w:val="FirstParagraph"/>
      </w:pPr>
      <w:r>
        <w:t xml:space="preserve">The thesis highlights opportunities for innovation:</w:t>
      </w:r>
    </w:p>
    <w:p>
      <w:pPr>
        <w:numPr>
          <w:ilvl w:val="0"/>
          <w:numId w:val="1004"/>
        </w:numPr>
        <w:pStyle w:val="Compact"/>
      </w:pPr>
      <w:r>
        <w:rPr>
          <w:bCs/>
          <w:b/>
        </w:rPr>
        <w:t xml:space="preserve">Smart Mobility:</w:t>
      </w:r>
      <w:r>
        <w:t xml:space="preserve"> </w:t>
      </w:r>
      <w:r>
        <w:t xml:space="preserve">Designing autonomous delivery robots for Brussels’ crowded streets, leveraging 5G connectivity and real-time data analytics.</w:t>
      </w:r>
    </w:p>
    <w:p>
      <w:pPr>
        <w:numPr>
          <w:ilvl w:val="0"/>
          <w:numId w:val="1004"/>
        </w:numPr>
        <w:pStyle w:val="Compact"/>
      </w:pPr>
      <w:r>
        <w:rPr>
          <w:bCs/>
          <w:b/>
        </w:rPr>
        <w:t xml:space="preserve">Elderly Care Robotics:</w:t>
      </w:r>
      <w:r>
        <w:t xml:space="preserve"> </w:t>
      </w:r>
      <w:r>
        <w:t xml:space="preserve">Creating assistive devices tailored to Belgium’s aging population, integrating voice recognition in Dutch, French, and German.</w:t>
      </w:r>
    </w:p>
    <w:p>
      <w:pPr>
        <w:numPr>
          <w:ilvl w:val="0"/>
          <w:numId w:val="1004"/>
        </w:numPr>
        <w:pStyle w:val="Compact"/>
      </w:pPr>
      <w:r>
        <w:rPr>
          <w:bCs/>
          <w:b/>
        </w:rPr>
        <w:t xml:space="preserve">Environmental Applications:</w:t>
      </w:r>
      <w:r>
        <w:t xml:space="preserve"> </w:t>
      </w:r>
      <w:r>
        <w:t xml:space="preserve">Deploying drones for air quality monitoring in Brussels’ industrial zones, supported by AI-driven data processing.</w:t>
      </w:r>
    </w:p>
    <w:bookmarkEnd w:id="25"/>
    <w:bookmarkStart w:id="26" w:name="collaborative-frameworks"/>
    <w:p>
      <w:pPr>
        <w:pStyle w:val="Heading2"/>
      </w:pPr>
      <w:r>
        <w:t xml:space="preserve">Collaborative Frameworks</w:t>
      </w:r>
    </w:p>
    <w:p>
      <w:pPr>
        <w:pStyle w:val="FirstParagraph"/>
      </w:pPr>
      <w:r>
        <w:t xml:space="preserve">To ensure the success of robotics projects in Belgium, the thesis proposes a collaborative framework involving:</w:t>
      </w:r>
    </w:p>
    <w:p>
      <w:pPr>
        <w:numPr>
          <w:ilvl w:val="0"/>
          <w:numId w:val="1005"/>
        </w:numPr>
        <w:pStyle w:val="Compact"/>
      </w:pPr>
      <w:r>
        <w:rPr>
          <w:bCs/>
          <w:b/>
        </w:rPr>
        <w:t xml:space="preserve">Academic Partnerships:</w:t>
      </w:r>
      <w:r>
        <w:t xml:space="preserve"> </w:t>
      </w:r>
      <w:r>
        <w:t xml:space="preserve">Facilitating knowledge exchange between ULB/VUB and global research institutions (e.g., MIT, ETH Zurich).</w:t>
      </w:r>
    </w:p>
    <w:p>
      <w:pPr>
        <w:numPr>
          <w:ilvl w:val="0"/>
          <w:numId w:val="1005"/>
        </w:numPr>
        <w:pStyle w:val="Compact"/>
      </w:pPr>
      <w:r>
        <w:rPr>
          <w:bCs/>
          <w:b/>
        </w:rPr>
        <w:t xml:space="preserve">Public-Private Partnerships:</w:t>
      </w:r>
      <w:r>
        <w:t xml:space="preserve"> </w:t>
      </w:r>
      <w:r>
        <w:t xml:space="preserve">Engaging with organizations like the Brussels-Capital Region’s Innovation Agency to align robotic solutions with municipal goals.</w:t>
      </w:r>
    </w:p>
    <w:p>
      <w:pPr>
        <w:numPr>
          <w:ilvl w:val="0"/>
          <w:numId w:val="1005"/>
        </w:numPr>
        <w:pStyle w:val="Compact"/>
      </w:pPr>
      <w:r>
        <w:rPr>
          <w:bCs/>
          <w:b/>
        </w:rPr>
        <w:t xml:space="preserve">Ethics Committees:</w:t>
      </w:r>
      <w:r>
        <w:t xml:space="preserve"> </w:t>
      </w:r>
      <w:r>
        <w:t xml:space="preserve">Establishing multidisciplinary panels to review robotics projects for compliance with EU ethical guidelines.</w:t>
      </w:r>
    </w:p>
    <w:bookmarkEnd w:id="26"/>
    <w:bookmarkStart w:id="27" w:name="future-research-directions"/>
    <w:p>
      <w:pPr>
        <w:pStyle w:val="Heading2"/>
      </w:pPr>
      <w:r>
        <w:t xml:space="preserve">Future Research Directions</w:t>
      </w:r>
    </w:p>
    <w:p>
      <w:pPr>
        <w:pStyle w:val="FirstParagraph"/>
      </w:pPr>
      <w:r>
        <w:t xml:space="preserve">The thesis concludes by advocating for further research into:</w:t>
      </w:r>
    </w:p>
    <w:p>
      <w:pPr>
        <w:numPr>
          <w:ilvl w:val="0"/>
          <w:numId w:val="1006"/>
        </w:numPr>
        <w:pStyle w:val="Compact"/>
      </w:pPr>
      <w:r>
        <w:rPr>
          <w:bCs/>
          <w:b/>
        </w:rPr>
        <w:t xml:space="preserve">Sustainable Robotics:</w:t>
      </w:r>
      <w:r>
        <w:t xml:space="preserve"> </w:t>
      </w:r>
      <w:r>
        <w:t xml:space="preserve">Developing biodegradable materials and energy-efficient algorithms to reduce environmental impact.</w:t>
      </w:r>
    </w:p>
    <w:p>
      <w:pPr>
        <w:numPr>
          <w:ilvl w:val="0"/>
          <w:numId w:val="1006"/>
        </w:numPr>
        <w:pStyle w:val="Compact"/>
      </w:pPr>
      <w:r>
        <w:rPr>
          <w:bCs/>
          <w:b/>
        </w:rPr>
        <w:t xml:space="preserve">HCI Integration:</w:t>
      </w:r>
      <w:r>
        <w:t xml:space="preserve"> </w:t>
      </w:r>
      <w:r>
        <w:t xml:space="preserve">Enhancing human-robot interaction through intuitive interfaces, particularly in multilingual settings like Brussels.</w:t>
      </w:r>
    </w:p>
    <w:p>
      <w:pPr>
        <w:numPr>
          <w:ilvl w:val="0"/>
          <w:numId w:val="1006"/>
        </w:numPr>
        <w:pStyle w:val="Compact"/>
      </w:pPr>
      <w:r>
        <w:rPr>
          <w:bCs/>
          <w:b/>
        </w:rPr>
        <w:t xml:space="preserve">Cross-Border Collaboration:</w:t>
      </w:r>
      <w:r>
        <w:t xml:space="preserve"> </w:t>
      </w:r>
      <w:r>
        <w:t xml:space="preserve">Exploring EU-wide initiatives to standardize robotics protocols and share best practices across member states.</w:t>
      </w:r>
    </w:p>
    <w:bookmarkEnd w:id="27"/>
    <w:bookmarkStart w:id="28" w:name="conclusion"/>
    <w:p>
      <w:pPr>
        <w:pStyle w:val="Heading2"/>
      </w:pPr>
      <w:r>
        <w:t xml:space="preserve">Conclusion</w:t>
      </w:r>
    </w:p>
    <w:p>
      <w:pPr>
        <w:pStyle w:val="FirstParagraph"/>
      </w:pPr>
      <w:r>
        <w:t xml:space="preserve">In summary, this Master Thesis underscores the critical role of a</w:t>
      </w:r>
      <w:r>
        <w:t xml:space="preserve"> </w:t>
      </w:r>
      <w:r>
        <w:rPr>
          <w:bCs/>
          <w:b/>
        </w:rPr>
        <w:t xml:space="preserve">Robotics Engineer</w:t>
      </w:r>
      <w:r>
        <w:t xml:space="preserve"> </w:t>
      </w:r>
      <w:r>
        <w:t xml:space="preserve">in shaping the future of urban innovation within</w:t>
      </w:r>
      <w:r>
        <w:t xml:space="preserve"> </w:t>
      </w:r>
      <w:r>
        <w:rPr>
          <w:bCs/>
          <w:b/>
        </w:rPr>
        <w:t xml:space="preserve">Belgium Brussels</w:t>
      </w:r>
      <w:r>
        <w:t xml:space="preserve">. By addressing technical, ethical, and logistical challenges through interdisciplinary collaboration, robotics can become a transformative force in the region’s economic and social landscape. The proposed frameworks and case studies provide actionable insights for engineers, policymakers, and researchers seeking to advance robotics as a driver of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Belgium Brussels</dc:title>
  <dc:creator/>
  <dc:language>en</dc:language>
  <cp:keywords/>
  <dcterms:created xsi:type="dcterms:W3CDTF">2026-04-20T16:10:38Z</dcterms:created>
  <dcterms:modified xsi:type="dcterms:W3CDTF">2026-04-20T16:10:38Z</dcterms:modified>
</cp:coreProperties>
</file>

<file path=docProps/custom.xml><?xml version="1.0" encoding="utf-8"?>
<Properties xmlns="http://schemas.openxmlformats.org/officeDocument/2006/custom-properties" xmlns:vt="http://schemas.openxmlformats.org/officeDocument/2006/docPropsVTypes"/>
</file>