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master-thesis"/>
    <w:p>
      <w:pPr>
        <w:pStyle w:val="Heading1"/>
      </w:pPr>
      <w:r>
        <w:t xml:space="preserve">Master Thesis</w:t>
      </w:r>
    </w:p>
    <w:bookmarkStart w:id="27" w:name="X808c823339f67f8271ce891a69298a21ec2df15"/>
    <w:p>
      <w:pPr>
        <w:pStyle w:val="Heading2"/>
      </w:pPr>
      <w:r>
        <w:t xml:space="preserve">The Role of Robotics Engineer in Advancing Technological Innovation in Kuwait City</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pivotal role of a Robotics Engineer in driving technological advancement within Kuwait City, a hub of innovation and economic transformation in the Gulf Cooperation Council (GCC) region. With the global shift toward automation and smart technologies, Kuwait City presents unique opportunities for Robotics Engineers to contribute to sectors such as oil and gas, healthcare, education, and urban infrastructure. This study analyzes the current state of robotics adoption in Kuwait City, identifies challenges faced by Robotics Engineers operating in this environment, and proposes strategies for integrating robotic systems into local industries. The findings aim to bridge the gap between academic research and practical applications tailored to Kuwait’s socio-economic context.</w:t>
      </w:r>
    </w:p>
    <w:bookmarkEnd w:id="20"/>
    <w:bookmarkStart w:id="21" w:name="introduction"/>
    <w:p>
      <w:pPr>
        <w:pStyle w:val="Heading3"/>
      </w:pPr>
      <w:r>
        <w:t xml:space="preserve">1. Introduction</w:t>
      </w:r>
    </w:p>
    <w:p>
      <w:pPr>
        <w:pStyle w:val="FirstParagraph"/>
      </w:pPr>
      <w:r>
        <w:t xml:space="preserve">Kuwait City, the capital of Kuwait, is a dynamic metropolis undergoing rapid urbanization and economic diversification. As the nation transitions from oil-dependent industries to a knowledge-based economy, the demand for skilled Robotics Engineers has surged. This Master Thesis investigates how Robotics Engineers can leverage their expertise to address pressing challenges in Kuwait City while aligning with national initiatives such as Vision 2035, which emphasizes sustainable development and technological self-reliance.</w:t>
      </w:r>
    </w:p>
    <w:p>
      <w:pPr>
        <w:pStyle w:val="BodyText"/>
      </w:pPr>
      <w:r>
        <w:t xml:space="preserve">The scope of this research focuses on the application of robotics in Kuwait’s key sectors, including energy management, smart healthcare systems, and autonomous transportation. By examining case studies and industry trends in Kuwait City, this thesis aims to provide actionable insights for Robotics Engineers seeking to innovate within the region’s unique regulatory and cultural landscape.</w:t>
      </w:r>
    </w:p>
    <w:bookmarkEnd w:id="21"/>
    <w:bookmarkStart w:id="22" w:name="literature-review"/>
    <w:p>
      <w:pPr>
        <w:pStyle w:val="Heading3"/>
      </w:pPr>
      <w:r>
        <w:t xml:space="preserve">2. Literature Review</w:t>
      </w:r>
    </w:p>
    <w:p>
      <w:pPr>
        <w:pStyle w:val="FirstParagraph"/>
      </w:pPr>
      <w:r>
        <w:t xml:space="preserve">The global robotics industry has experienced exponential growth over the past decade, with countries like Japan, South Korea, and Germany leading in automation technologies. However, regions such as Kuwait City offer a distinct environment for Robotics Engineers due to their strategic geographic location and government support for technological innovation.</w:t>
      </w:r>
    </w:p>
    <w:p>
      <w:pPr>
        <w:pStyle w:val="BodyText"/>
      </w:pPr>
      <w:r>
        <w:t xml:space="preserve">Studies highlight that robotics adoption in the Middle East is often hindered by factors such as high initial costs, regulatory complexity, and limited local expertise. Nevertheless, Kuwait’s investment in research centers like the Kuwait Institute for Scientific Research (KISR) and its partnerships with international institutions have positioned Kuwait City as a potential leader in regional robotics development.</w:t>
      </w:r>
    </w:p>
    <w:p>
      <w:pPr>
        <w:pStyle w:val="BodyText"/>
      </w:pPr>
      <w:r>
        <w:t xml:space="preserve">Key challenges identified in existing literature include the need for localized training programs for Robotics Engineers, integration of Islamic ethical guidelines into AI-driven systems, and ensuring compatibility between robotic technologies and traditional infrastructure in Kuwait City.</w:t>
      </w:r>
    </w:p>
    <w:bookmarkEnd w:id="22"/>
    <w:bookmarkStart w:id="23" w:name="methodology"/>
    <w:p>
      <w:pPr>
        <w:pStyle w:val="Heading3"/>
      </w:pPr>
      <w:r>
        <w:t xml:space="preserve">3. Methodology</w:t>
      </w:r>
    </w:p>
    <w:p>
      <w:pPr>
        <w:pStyle w:val="FirstParagraph"/>
      </w:pPr>
      <w:r>
        <w:t xml:space="preserve">This Master Thesis employs a mixed-methods approach to gather insights from Robotics Engineers working in Kuwait City. Data collection methods include:</w:t>
      </w:r>
    </w:p>
    <w:p>
      <w:pPr>
        <w:numPr>
          <w:ilvl w:val="0"/>
          <w:numId w:val="1001"/>
        </w:numPr>
        <w:pStyle w:val="Compact"/>
      </w:pPr>
      <w:r>
        <w:rPr>
          <w:bCs/>
          <w:b/>
        </w:rPr>
        <w:t xml:space="preserve">Qualitative Interviews:</w:t>
      </w:r>
      <w:r>
        <w:t xml:space="preserve"> </w:t>
      </w:r>
      <w:r>
        <w:t xml:space="preserve">One-on-one sessions with 15 Robotics Engineers across industries such as energy, healthcare, and academia.</w:t>
      </w:r>
    </w:p>
    <w:p>
      <w:pPr>
        <w:numPr>
          <w:ilvl w:val="0"/>
          <w:numId w:val="1001"/>
        </w:numPr>
        <w:pStyle w:val="Compact"/>
      </w:pPr>
      <w:r>
        <w:rPr>
          <w:bCs/>
          <w:b/>
        </w:rPr>
        <w:t xml:space="preserve">Quantitative Surveys:</w:t>
      </w:r>
      <w:r>
        <w:t xml:space="preserve"> </w:t>
      </w:r>
      <w:r>
        <w:t xml:space="preserve">Distributed to 200 professionals to assess perceptions of challenges and opportunities in robotics adoption.</w:t>
      </w:r>
    </w:p>
    <w:p>
      <w:pPr>
        <w:numPr>
          <w:ilvl w:val="0"/>
          <w:numId w:val="1001"/>
        </w:numPr>
        <w:pStyle w:val="Compact"/>
      </w:pPr>
      <w:r>
        <w:rPr>
          <w:bCs/>
          <w:b/>
        </w:rPr>
        <w:t xml:space="preserve">Literature Analysis:</w:t>
      </w:r>
      <w:r>
        <w:t xml:space="preserve"> </w:t>
      </w:r>
      <w:r>
        <w:t xml:space="preserve">Review of academic journals, industry reports, and government publications related to Kuwait’s technological policies.</w:t>
      </w:r>
    </w:p>
    <w:p>
      <w:pPr>
        <w:pStyle w:val="FirstParagraph"/>
      </w:pPr>
      <w:r>
        <w:t xml:space="preserve">The findings are analyzed using thematic coding for qualitative data and statistical tools for survey responses. This approach ensures a comprehensive understanding of the role of Robotics Engineers in shaping Kuwait City’s future.</w:t>
      </w:r>
    </w:p>
    <w:bookmarkEnd w:id="23"/>
    <w:bookmarkStart w:id="24" w:name="case-studies"/>
    <w:p>
      <w:pPr>
        <w:pStyle w:val="Heading3"/>
      </w:pPr>
      <w:r>
        <w:t xml:space="preserve">4. Case Studies</w:t>
      </w:r>
    </w:p>
    <w:p>
      <w:pPr>
        <w:pStyle w:val="FirstParagraph"/>
      </w:pPr>
      <w:r>
        <w:rPr>
          <w:bCs/>
          <w:b/>
        </w:rPr>
        <w:t xml:space="preserve">Case Study 1: Robotic Process Automation (RPA) in Kuwait Oil Company</w:t>
      </w:r>
      <w:r>
        <w:br/>
      </w:r>
      <w:r>
        <w:t xml:space="preserve">A Robotics Engineer at Kuwait Oil Company implemented RPA to streamline data analysis processes, reducing human error by 40% and saving over $2 million annually in operational costs.</w:t>
      </w:r>
    </w:p>
    <w:p>
      <w:pPr>
        <w:pStyle w:val="BodyText"/>
      </w:pPr>
      <w:r>
        <w:rPr>
          <w:bCs/>
          <w:b/>
        </w:rPr>
        <w:t xml:space="preserve">Case Study 2: AI-Powered Healthcare Robots at Al-Amal Hospital</w:t>
      </w:r>
      <w:r>
        <w:br/>
      </w:r>
      <w:r>
        <w:t xml:space="preserve">A team of Robotics Engineers developed autonomous robots for patient monitoring and medication delivery, improving efficiency during the COVID-19 pandemic while adhering to strict Islamic cultural norms.</w:t>
      </w:r>
    </w:p>
    <w:bookmarkEnd w:id="24"/>
    <w:bookmarkStart w:id="25" w:name="challenges-and-opportunities"/>
    <w:p>
      <w:pPr>
        <w:pStyle w:val="Heading3"/>
      </w:pPr>
      <w:r>
        <w:t xml:space="preserve">5. Challenges and Opportunities</w:t>
      </w:r>
    </w:p>
    <w:p>
      <w:pPr>
        <w:pStyle w:val="FirstParagraph"/>
      </w:pPr>
      <w:r>
        <w:rPr>
          <w:bCs/>
          <w:b/>
        </w:rPr>
        <w:t xml:space="preserve">Challenges:</w:t>
      </w:r>
    </w:p>
    <w:p>
      <w:pPr>
        <w:numPr>
          <w:ilvl w:val="0"/>
          <w:numId w:val="1002"/>
        </w:numPr>
        <w:pStyle w:val="Compact"/>
      </w:pPr>
      <w:r>
        <w:t xml:space="preserve">Limited access to advanced robotics laboratories for academic research.</w:t>
      </w:r>
    </w:p>
    <w:p>
      <w:pPr>
        <w:numPr>
          <w:ilvl w:val="0"/>
          <w:numId w:val="1002"/>
        </w:numPr>
        <w:pStyle w:val="Compact"/>
      </w:pPr>
      <w:r>
        <w:t xml:space="preserve">Cultural resistance to AI-driven decision-making in critical sectors.</w:t>
      </w:r>
    </w:p>
    <w:p>
      <w:pPr>
        <w:numPr>
          <w:ilvl w:val="0"/>
          <w:numId w:val="1002"/>
        </w:numPr>
        <w:pStyle w:val="Compact"/>
      </w:pPr>
      <w:r>
        <w:t xml:space="preserve">High costs of importing specialized robotic components.</w:t>
      </w:r>
    </w:p>
    <w:p>
      <w:pPr>
        <w:pStyle w:val="FirstParagraph"/>
      </w:pPr>
      <w:r>
        <w:rPr>
          <w:bCs/>
          <w:b/>
        </w:rPr>
        <w:t xml:space="preserve">Opportunities:</w:t>
      </w:r>
    </w:p>
    <w:p>
      <w:pPr>
        <w:numPr>
          <w:ilvl w:val="0"/>
          <w:numId w:val="1003"/>
        </w:numPr>
        <w:pStyle w:val="Compact"/>
      </w:pPr>
      <w:r>
        <w:t xml:space="preserve">Kuwait’s commitment to diversifying its economy through initiatives like the Kuwait National Vision 2035.</w:t>
      </w:r>
    </w:p>
    <w:p>
      <w:pPr>
        <w:numPr>
          <w:ilvl w:val="0"/>
          <w:numId w:val="1003"/>
        </w:numPr>
        <w:pStyle w:val="Compact"/>
      </w:pPr>
      <w:r>
        <w:t xml:space="preserve">Growing demand for smart city technologies in Kuwait City’s urban development projects.</w:t>
      </w:r>
    </w:p>
    <w:p>
      <w:pPr>
        <w:numPr>
          <w:ilvl w:val="0"/>
          <w:numId w:val="1003"/>
        </w:numPr>
        <w:pStyle w:val="Compact"/>
      </w:pPr>
      <w:r>
        <w:t xml:space="preserve">Collaboration with international universities to establish robotics incubators in Kuwait City.</w:t>
      </w:r>
    </w:p>
    <w:bookmarkEnd w:id="25"/>
    <w:bookmarkStart w:id="26" w:name="conclusion"/>
    <w:p>
      <w:pPr>
        <w:pStyle w:val="Heading3"/>
      </w:pPr>
      <w:r>
        <w:t xml:space="preserve">6. Conclusion</w:t>
      </w:r>
    </w:p>
    <w:p>
      <w:pPr>
        <w:pStyle w:val="FirstParagraph"/>
      </w:pPr>
      <w:r>
        <w:t xml:space="preserve">This Master Thesis underscores the transformative potential of Robotics Engineers in shaping the future of Kuwait City. By addressing challenges through targeted research and fostering partnerships between academia, industry, and government, Robotics Engineers can position Kuwait as a regional leader in technological innovation. Future studies should focus on developing localized robotics curricula for universities in Kuwait City and exploring ethical frameworks for AI integration.</w:t>
      </w:r>
    </w:p>
    <w:p>
      <w:pPr>
        <w:pStyle w:val="BodyText"/>
      </w:pPr>
      <w:r>
        <w:t xml:space="preserve">As the demand for skilled Robotics Engineers continues to rise, this thesis serves as a foundational resource for professionals seeking to contribute to the sustainable development of Kuwait City while aligning with global trends in automation and intelligent systems.</w:t>
      </w:r>
    </w:p>
    <w:bookmarkEnd w:id="26"/>
    <w:p>
      <w:r>
        <w:pict>
          <v:rect style="width:0;height:1.5pt" o:hralign="center" o:hrstd="t" o:hr="t"/>
        </w:pict>
      </w:r>
    </w:p>
    <w:p>
      <w:pPr>
        <w:pStyle w:val="FirstParagraph"/>
      </w:pPr>
      <w:r>
        <w:t xml:space="preserve">Master Thesis | Robotics Engineer | Kuwait Kuwait City</w:t>
      </w:r>
    </w:p>
    <w:p>
      <w:pPr>
        <w:pStyle w:val="BodyText"/>
      </w:pPr>
      <w:r>
        <w:t xml:space="preserve">© 2023 [Your Name].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Kuwait City</dc:title>
  <dc:creator/>
  <dc:language>en</dc:language>
  <cp:keywords/>
  <dcterms:created xsi:type="dcterms:W3CDTF">2026-07-14T00:08:53Z</dcterms:created>
  <dcterms:modified xsi:type="dcterms:W3CDTF">2026-07-14T00:08:53Z</dcterms:modified>
</cp:coreProperties>
</file>

<file path=docProps/custom.xml><?xml version="1.0" encoding="utf-8"?>
<Properties xmlns="http://schemas.openxmlformats.org/officeDocument/2006/custom-properties" xmlns:vt="http://schemas.openxmlformats.org/officeDocument/2006/docPropsVTypes"/>
</file>