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9" w:name="Xf6bba20f411c9c4e5a5af2e95d50a3edd4362a0"/>
    <w:p>
      <w:pPr>
        <w:pStyle w:val="Heading1"/>
      </w:pPr>
      <w:r>
        <w:t xml:space="preserve">Master Thesis: The Role of a Robotics Engineer in Advancing Technological Innovation in Malaysia Kuala Lumpur</w:t>
      </w:r>
    </w:p>
    <w:bookmarkStart w:id="20" w:name="abstract"/>
    <w:p>
      <w:pPr>
        <w:pStyle w:val="Heading2"/>
      </w:pPr>
      <w:r>
        <w:t xml:space="preserve">Abstract</w:t>
      </w:r>
    </w:p>
    <w:p>
      <w:pPr>
        <w:pStyle w:val="FirstParagraph"/>
      </w:pPr>
      <w:r>
        <w:t xml:space="preserve">This Master Thesis explores the evolving role of a Robotics Engineer within the dynamic technological landscape of Malaysia, with a specific focus on Kuala Lumpur. As one of Southeast Asia’s most technologically advanced cities, Kuala Lumpur presents unique opportunities and challenges for integrating robotics into industries ranging from manufacturing to healthcare. The thesis examines how Robotics Engineers in this region contribute to national development goals under Malaysia’s Vision 2020 and the Fourth Industrial Revolution (Industry 4.0). Through case studies, technical analysis, and policy evaluation, this work highlights the importance of interdisciplinary collaboration between academia, industry stakeholders, and government agencies to foster innovation in robotics engineering. The findings emphasize that a Robotics Engineer in Kuala Lumpur must adapt to local socio-economic contexts while aligning with global trends in automation and artificial intelligence.</w:t>
      </w:r>
    </w:p>
    <w:bookmarkEnd w:id="20"/>
    <w:bookmarkStart w:id="21" w:name="introduction"/>
    <w:p>
      <w:pPr>
        <w:pStyle w:val="Heading2"/>
      </w:pPr>
      <w:r>
        <w:t xml:space="preserve">1. Introduction</w:t>
      </w:r>
    </w:p>
    <w:p>
      <w:pPr>
        <w:pStyle w:val="FirstParagraph"/>
      </w:pPr>
      <w:r>
        <w:t xml:space="preserve">The field of robotics engineering has gained significant momentum globally, driven by advancements in artificial intelligence, machine learning, and mechatronics. Malaysia, particularly Kuala Lumpur as its economic and technological hub, has emerged as a strategic center for innovation in robotics. This Master Thesis investigates how Robotics Engineers in Kuala Lumpur navigate the intersection of cutting-edge technology and regional demands. The research aims to answer critical questions such as: How can robotics engineering address specific challenges in Malaysian industries? What unique opportunities exist for Robotics Engineers working in Kuala Lumpur? How does the local ecosystem support or hinder technological advancement?</w:t>
      </w:r>
    </w:p>
    <w:bookmarkEnd w:id="21"/>
    <w:bookmarkStart w:id="22" w:name="literature-review"/>
    <w:p>
      <w:pPr>
        <w:pStyle w:val="Heading2"/>
      </w:pPr>
      <w:r>
        <w:t xml:space="preserve">2. Literature Review</w:t>
      </w:r>
    </w:p>
    <w:p>
      <w:pPr>
        <w:pStyle w:val="FirstParagraph"/>
      </w:pPr>
      <w:r>
        <w:t xml:space="preserve">Recent studies highlight the growing adoption of robotics in Malaysia’s manufacturing and healthcare sectors. For instance, a 2023 report by the Malaysian Institute of Industrial Technology (MIIT) notes that over 30% of local manufacturers have integrated robotic automation to enhance productivity. In Kuala Lumpur, Robotics Engineers are at the forefront of this transformation, designing solutions tailored to local needs such as high-temperature environments in construction or precision requirements in medical robotics. Academic institutions like Universiti Teknologi Malaysia (UTM) and the National University of Malaysia (UKM) have also contributed to this field through research on swarm robotics and human-robot interaction.</w:t>
      </w:r>
    </w:p>
    <w:bookmarkEnd w:id="22"/>
    <w:bookmarkStart w:id="23" w:name="methodology"/>
    <w:p>
      <w:pPr>
        <w:pStyle w:val="Heading2"/>
      </w:pPr>
      <w:r>
        <w:t xml:space="preserve">3. Methodology</w:t>
      </w:r>
    </w:p>
    <w:p>
      <w:pPr>
        <w:pStyle w:val="FirstParagraph"/>
      </w:pPr>
      <w:r>
        <w:t xml:space="preserve">This thesis employs a mixed-methods approach, combining qualitative interviews with Robotics Engineers in Kuala Lumpur and quantitative data analysis from industry reports. Primary data was collected through semi-structured interviews with 15 professionals working in robotics startups, automotive manufacturing plants, and research laboratories. Secondary data included government publications on Industry 4.0 initiatives and academic journals published by Malaysian institutions.</w:t>
      </w:r>
    </w:p>
    <w:bookmarkEnd w:id="23"/>
    <w:bookmarkStart w:id="24" w:name="X3023104bd981a8e6b88942ceb4144ca5c56aab6"/>
    <w:p>
      <w:pPr>
        <w:pStyle w:val="Heading2"/>
      </w:pPr>
      <w:r>
        <w:t xml:space="preserve">4. Case Study: Robotics Engineering in Kuala Lumpur’s Smart City Initiative</w:t>
      </w:r>
    </w:p>
    <w:p>
      <w:pPr>
        <w:pStyle w:val="FirstParagraph"/>
      </w:pPr>
      <w:r>
        <w:t xml:space="preserve">Kuala Lumpur’s Smart City project exemplifies the critical role of Robotics Engineers in shaping urban innovation. The city has deployed robotic systems for waste management, traffic monitoring, and disaster response. One notable case involves a collaboration between a local robotics firm and the Kuala Lumpur City Hall (DBKL) to develop autonomous drones for real-time air quality monitoring. This project required Robotics Engineers to address challenges such as GPS signal interference in urban canopies and ensuring compliance with national aviation regulations.</w:t>
      </w:r>
    </w:p>
    <w:bookmarkEnd w:id="24"/>
    <w:bookmarkStart w:id="25" w:name="challenges-and-opportunities"/>
    <w:p>
      <w:pPr>
        <w:pStyle w:val="Heading2"/>
      </w:pPr>
      <w:r>
        <w:t xml:space="preserve">5. Challenges and Opportunities</w:t>
      </w:r>
    </w:p>
    <w:p>
      <w:pPr>
        <w:pStyle w:val="FirstParagraph"/>
      </w:pPr>
      <w:r>
        <w:t xml:space="preserve">Despite progress, Robotics Engineers in Kuala Lumpur face hurdles, including a shortage of skilled labor and limited funding for high-risk R&amp;D projects. However, the Malaysian government’s support through initiatives like the Malaysia Digital Economy Blueprint (MDEB) provides opportunities for growth. For example, tax incentives for robotics startups and partnerships with international tech giants have accelerated innovation in areas such as collaborative robots (cobots) and AI-driven automation.</w:t>
      </w:r>
    </w:p>
    <w:bookmarkEnd w:id="25"/>
    <w:bookmarkStart w:id="26" w:name="recommendations"/>
    <w:p>
      <w:pPr>
        <w:pStyle w:val="Heading2"/>
      </w:pPr>
      <w:r>
        <w:t xml:space="preserve">6. Recommendations</w:t>
      </w:r>
    </w:p>
    <w:p>
      <w:pPr>
        <w:pStyle w:val="FirstParagraph"/>
      </w:pPr>
      <w:r>
        <w:t xml:space="preserve">To strengthen the role of Robotics Engineers in Kuala Lumpur, this thesis recommends:</w:t>
      </w:r>
    </w:p>
    <w:p>
      <w:pPr>
        <w:numPr>
          <w:ilvl w:val="0"/>
          <w:numId w:val="1001"/>
        </w:numPr>
        <w:pStyle w:val="Compact"/>
      </w:pPr>
      <w:r>
        <w:t xml:space="preserve">Enhancing interdisciplinary education programs that combine robotics engineering with data science and ethics.</w:t>
      </w:r>
    </w:p>
    <w:p>
      <w:pPr>
        <w:numPr>
          <w:ilvl w:val="0"/>
          <w:numId w:val="1001"/>
        </w:numPr>
        <w:pStyle w:val="Compact"/>
      </w:pPr>
      <w:r>
        <w:t xml:space="preserve">Promoting public-private partnerships to fund large-scale robotics projects aligned with Malaysia’s national priorities.</w:t>
      </w:r>
    </w:p>
    <w:p>
      <w:pPr>
        <w:numPr>
          <w:ilvl w:val="0"/>
          <w:numId w:val="1001"/>
        </w:numPr>
        <w:pStyle w:val="Compact"/>
      </w:pPr>
      <w:r>
        <w:t xml:space="preserve">Establishing a regional robotics innovation hub in Kuala Lumpur to attract global talent and investment.</w:t>
      </w:r>
    </w:p>
    <w:bookmarkEnd w:id="26"/>
    <w:bookmarkStart w:id="27" w:name="conclusion"/>
    <w:p>
      <w:pPr>
        <w:pStyle w:val="Heading2"/>
      </w:pPr>
      <w:r>
        <w:t xml:space="preserve">7. Conclusion</w:t>
      </w:r>
    </w:p>
    <w:p>
      <w:pPr>
        <w:pStyle w:val="FirstParagraph"/>
      </w:pPr>
      <w:r>
        <w:t xml:space="preserve">This Master Thesis underscores the pivotal role of Robotics Engineers in driving technological transformation in Malaysia, particularly within Kuala Lumpur. By addressing local challenges through global best practices, these professionals are instrumental in positioning Malaysia as a leader in Industry 4.0 solutions. The findings highlight the need for continuous investment in education, infrastructure, and policy frameworks to ensure that Robotics Engineers can fully leverage the potential of their field while contributing to sustainable economic growth.</w:t>
      </w:r>
    </w:p>
    <w:bookmarkEnd w:id="27"/>
    <w:bookmarkStart w:id="28" w:name="references"/>
    <w:p>
      <w:pPr>
        <w:pStyle w:val="Heading2"/>
      </w:pPr>
      <w:r>
        <w:t xml:space="preserve">References</w:t>
      </w:r>
    </w:p>
    <w:p>
      <w:pPr>
        <w:pStyle w:val="FirstParagraph"/>
      </w:pPr>
      <w:r>
        <w:rPr>
          <w:iCs/>
          <w:i/>
        </w:rPr>
        <w:t xml:space="preserve">Malaysian Institute of Industrial Technology (MIIT). (2023). Industry 4.0 in Malaysia: A Strategic Roadmap. Kuala Lumpur: MIIT Publications.</w:t>
      </w:r>
      <w:r>
        <w:br/>
      </w:r>
      <w:r>
        <w:rPr>
          <w:iCs/>
          <w:i/>
        </w:rPr>
        <w:t xml:space="preserve">Kuala Lumpur City Hall (DBKL). (2022). Smart City Initiative Report. DBKL Annual Review.</w:t>
      </w:r>
      <w:r>
        <w:br/>
      </w:r>
      <w:r>
        <w:rPr>
          <w:iCs/>
          <w:i/>
        </w:rPr>
        <w:t xml:space="preserve">National University of Malaysia (UKM). (2021). Advances in Swarm Robotics for Urban Applications. Journal of Engineering and Technology, 15(3), 45-67.</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Robotics Engineer in Malaysia Kuala Lumpur</dc:title>
  <dc:creator/>
  <dc:language>en</dc:language>
  <cp:keywords/>
  <dcterms:created xsi:type="dcterms:W3CDTF">2026-07-15T07:49:11Z</dcterms:created>
  <dcterms:modified xsi:type="dcterms:W3CDTF">2026-07-15T07:49:11Z</dcterms:modified>
</cp:coreProperties>
</file>

<file path=docProps/custom.xml><?xml version="1.0" encoding="utf-8"?>
<Properties xmlns="http://schemas.openxmlformats.org/officeDocument/2006/custom-properties" xmlns:vt="http://schemas.openxmlformats.org/officeDocument/2006/docPropsVTypes"/>
</file>