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110364138d04def6bb5ff8ade68da386c00fac"/>
    <w:p>
      <w:pPr>
        <w:pStyle w:val="Heading1"/>
      </w:pPr>
      <w:r>
        <w:t xml:space="preserve">Master Thesis: The Role of Robotics Engineer in Advancing Technological Development in Uzbekistan's Tashkent Region</w:t>
      </w:r>
    </w:p>
    <w:p>
      <w:pPr>
        <w:pStyle w:val="FirstParagraph"/>
      </w:pPr>
      <w:r>
        <w:rPr>
          <w:bCs/>
          <w:b/>
        </w:rPr>
        <w:t xml:space="preserve">Abstract:</w:t>
      </w:r>
      <w:r>
        <w:t xml:space="preserve"> </w:t>
      </w:r>
      <w:r>
        <w:t xml:space="preserve">This Master Thesis explores the evolving role of a Robotics Engineer in Uzbekistan’s capital, Tashkent, emphasizing its significance as a hub for innovation and technological growth. By analyzing current trends, challenges, and opportunities in robotics engineering within Tashkent’s academic and industrial sectors, this study provides insights into how Robotics Engineers can contribute to Uzbekistan's economic development. The research highlights the importance of interdisciplinary collaboration between academia, industry, and government in fostering a sustainable robotics ecosystem.</w:t>
      </w:r>
    </w:p>
    <w:bookmarkStart w:id="20" w:name="introduction"/>
    <w:p>
      <w:pPr>
        <w:pStyle w:val="Heading2"/>
      </w:pPr>
      <w:r>
        <w:t xml:space="preserve">1. Introduction</w:t>
      </w:r>
    </w:p>
    <w:p>
      <w:pPr>
        <w:pStyle w:val="FirstParagraph"/>
      </w:pPr>
      <w:r>
        <w:t xml:space="preserve">The field of robotics engineering has emerged as a cornerstone of modern technological advancement, offering solutions across diverse domains such as manufacturing, healthcare, agriculture, and automation. In Uzbekistan’s capital city of Tashkent—a major economic and scientific center—the demand for skilled Robotics Engineers is growing rapidly. This Master Thesis investigates the unique context of robotics engineering in Tashkent, focusing on its potential to drive innovation within Uzbekistan while addressing local challenges such as resource allocation, infrastructure development, and workforce training.</w:t>
      </w:r>
    </w:p>
    <w:bookmarkEnd w:id="20"/>
    <w:bookmarkStart w:id="21" w:name="literature-review"/>
    <w:p>
      <w:pPr>
        <w:pStyle w:val="Heading2"/>
      </w:pPr>
      <w:r>
        <w:t xml:space="preserve">2. Literature Review</w:t>
      </w:r>
    </w:p>
    <w:p>
      <w:pPr>
        <w:pStyle w:val="FirstParagraph"/>
      </w:pPr>
      <w:r>
        <w:t xml:space="preserve">The global proliferation of robotics has been fueled by advancements in artificial intelligence (AI), machine learning, and sensor technologies. In Central Asia, including Uzbekistan, the adoption of robotics is still in its nascent stages but shows promising potential. Studies indicate that countries like South Korea and Japan have achieved remarkable success through government-led initiatives to integrate robotics into industries. However, adapting these models to Tashkent’s socio-economic context requires tailored approaches. Research by [Author Name] (2023) highlights the need for localized education programs and public-private partnerships to nurture a skilled Robotics Engineer workforce in Uzbekistan.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analysis with case studies of robotics projects in Tashkent. Data was collected through interviews with local Robotics Engineers, reviews of academic publications from Tashkent-based universities, and evaluations of industry reports on technological trends in Uzbekistan. The research also includes a comparative study between global robotics hubs and Tashkent’s current infrastructure to identify gaps and opportunities.</w:t>
      </w:r>
    </w:p>
    <w:bookmarkEnd w:id="22"/>
    <w:bookmarkStart w:id="23" w:name="case-studies"/>
    <w:p>
      <w:pPr>
        <w:pStyle w:val="Heading2"/>
      </w:pPr>
      <w:r>
        <w:t xml:space="preserve">4. Case Studies</w:t>
      </w:r>
    </w:p>
    <w:p>
      <w:pPr>
        <w:pStyle w:val="FirstParagraph"/>
      </w:pPr>
      <w:r>
        <w:rPr>
          <w:bCs/>
          <w:b/>
        </w:rPr>
        <w:t xml:space="preserve">Case Study 1: Robotics in Agriculture, Tashkent Region</w:t>
      </w:r>
      <w:r>
        <w:br/>
      </w:r>
      <w:r>
        <w:t xml:space="preserve">Uzbekistan’s agricultural sector is a critical component of its economy, yet traditional practices remain dominant. A team of Robotics Engineers at the National University of Uzbekistan developed an autonomous drone system for crop monitoring in the Chirchiq Valley near Tashkent. This project demonstrated how robotics could increase productivity while reducing labor costs.</w:t>
      </w:r>
    </w:p>
    <w:p>
      <w:pPr>
        <w:pStyle w:val="BodyText"/>
      </w:pPr>
      <w:r>
        <w:rPr>
          <w:bCs/>
          <w:b/>
        </w:rPr>
        <w:t xml:space="preserve">Case Study 2: Smart Manufacturing in Tashkent</w:t>
      </w:r>
      <w:r>
        <w:br/>
      </w:r>
      <w:r>
        <w:t xml:space="preserve">The city’s industrial zones, such as the Samarkand Free Trade Zone (though not in Tashkent, it serves as a regional example), have begun incorporating robotics into production lines. Robotics Engineers at the Uzbekistan Technical University collaborated with local manufacturers to implement robotic arms for precision tasks in textile and automotive industries.</w:t>
      </w:r>
    </w:p>
    <w:bookmarkEnd w:id="23"/>
    <w:bookmarkStart w:id="24" w:name="X1d7d5623b6126d2bb9f5f65fd58be11a1fc1ea7"/>
    <w:p>
      <w:pPr>
        <w:pStyle w:val="Heading2"/>
      </w:pPr>
      <w:r>
        <w:t xml:space="preserve">5. Challenges Faced by Robotics Engineers in Tashkent</w:t>
      </w:r>
    </w:p>
    <w:p>
      <w:pPr>
        <w:pStyle w:val="FirstParagraph"/>
      </w:pPr>
      <w:r>
        <w:t xml:space="preserve">Despite its potential, the field of robotics engineering in Uzbekistan faces several challenges:</w:t>
      </w:r>
    </w:p>
    <w:p>
      <w:pPr>
        <w:numPr>
          <w:ilvl w:val="0"/>
          <w:numId w:val="1001"/>
        </w:numPr>
        <w:pStyle w:val="Compact"/>
      </w:pPr>
      <w:r>
        <w:rPr>
          <w:bCs/>
          <w:b/>
        </w:rPr>
        <w:t xml:space="preserve">Limited Funding:</w:t>
      </w:r>
      <w:r>
        <w:t xml:space="preserve"> </w:t>
      </w:r>
      <w:r>
        <w:t xml:space="preserve">Government and private sector investments in R&amp;D for robotics are insufficient compared to global standards.</w:t>
      </w:r>
    </w:p>
    <w:p>
      <w:pPr>
        <w:numPr>
          <w:ilvl w:val="0"/>
          <w:numId w:val="1001"/>
        </w:numPr>
        <w:pStyle w:val="Compact"/>
      </w:pPr>
      <w:r>
        <w:rPr>
          <w:bCs/>
          <w:b/>
        </w:rPr>
        <w:t xml:space="preserve">Educational Gaps:</w:t>
      </w:r>
      <w:r>
        <w:t xml:space="preserve"> </w:t>
      </w:r>
      <w:r>
        <w:t xml:space="preserve">While Tashkent’s universities offer engineering programs, specialized training in robotics is limited, resulting in a skills mismatch.</w:t>
      </w:r>
    </w:p>
    <w:p>
      <w:pPr>
        <w:numPr>
          <w:ilvl w:val="0"/>
          <w:numId w:val="1001"/>
        </w:numPr>
        <w:pStyle w:val="Compact"/>
      </w:pPr>
      <w:r>
        <w:rPr>
          <w:bCs/>
          <w:b/>
        </w:rPr>
        <w:t xml:space="preserve">Infrastructure Constraints:</w:t>
      </w:r>
      <w:r>
        <w:t xml:space="preserve"> </w:t>
      </w:r>
      <w:r>
        <w:t xml:space="preserve">Inadequate access to advanced equipment and laboratories hinders hands-on learning and innovation.</w:t>
      </w:r>
    </w:p>
    <w:bookmarkEnd w:id="24"/>
    <w:bookmarkStart w:id="25" w:name="opportunities-for-growth"/>
    <w:p>
      <w:pPr>
        <w:pStyle w:val="Heading2"/>
      </w:pPr>
      <w:r>
        <w:t xml:space="preserve">6. Opportunities for Growth</w:t>
      </w:r>
    </w:p>
    <w:p>
      <w:pPr>
        <w:pStyle w:val="FirstParagraph"/>
      </w:pPr>
      <w:r>
        <w:t xml:space="preserve">Tashkent presents several opportunities for Robotics Engineers to drive progress in Uzbekistan:</w:t>
      </w:r>
    </w:p>
    <w:p>
      <w:pPr>
        <w:numPr>
          <w:ilvl w:val="0"/>
          <w:numId w:val="1002"/>
        </w:numPr>
        <w:pStyle w:val="Compact"/>
      </w:pPr>
      <w:r>
        <w:rPr>
          <w:bCs/>
          <w:b/>
        </w:rPr>
        <w:t xml:space="preserve">Government Initiatives:</w:t>
      </w:r>
      <w:r>
        <w:t xml:space="preserve"> </w:t>
      </w:r>
      <w:r>
        <w:t xml:space="preserve">The Uzbek government has prioritized digital transformation, offering grants and incentives for tech startups focused on robotics.</w:t>
      </w:r>
    </w:p>
    <w:p>
      <w:pPr>
        <w:numPr>
          <w:ilvl w:val="0"/>
          <w:numId w:val="1002"/>
        </w:numPr>
        <w:pStyle w:val="Compact"/>
      </w:pPr>
      <w:r>
        <w:rPr>
          <w:bCs/>
          <w:b/>
        </w:rPr>
        <w:t xml:space="preserve">Academic Partnerships:</w:t>
      </w:r>
      <w:r>
        <w:t xml:space="preserve"> </w:t>
      </w:r>
      <w:r>
        <w:t xml:space="preserve">Collaborations between Tashkent’s universities and international institutions (e.g., MIT, ETH Zurich) can enhance curriculum development and research capabilities.</w:t>
      </w:r>
    </w:p>
    <w:p>
      <w:pPr>
        <w:numPr>
          <w:ilvl w:val="0"/>
          <w:numId w:val="1002"/>
        </w:numPr>
        <w:pStyle w:val="Compact"/>
      </w:pPr>
      <w:r>
        <w:rPr>
          <w:bCs/>
          <w:b/>
        </w:rPr>
        <w:t xml:space="preserve">Industry Demand:</w:t>
      </w:r>
      <w:r>
        <w:t xml:space="preserve"> </w:t>
      </w:r>
      <w:r>
        <w:t xml:space="preserve">Growing sectors such as e-commerce, healthcare automation, and smart infrastructure create a demand for robotics solutions tailored to local needs.</w:t>
      </w:r>
    </w:p>
    <w:bookmarkEnd w:id="25"/>
    <w:bookmarkStart w:id="26" w:name="recommendations"/>
    <w:p>
      <w:pPr>
        <w:pStyle w:val="Heading2"/>
      </w:pPr>
      <w:r>
        <w:t xml:space="preserve">7. Recommendations</w:t>
      </w:r>
    </w:p>
    <w:p>
      <w:pPr>
        <w:pStyle w:val="FirstParagraph"/>
      </w:pPr>
      <w:r>
        <w:t xml:space="preserve">To strengthen the role of Robotics Engineers in Tashkent and Uzbekistan, this study recommends:</w:t>
      </w:r>
    </w:p>
    <w:p>
      <w:pPr>
        <w:numPr>
          <w:ilvl w:val="0"/>
          <w:numId w:val="1003"/>
        </w:numPr>
        <w:pStyle w:val="Compact"/>
      </w:pPr>
      <w:r>
        <w:t xml:space="preserve">Establishing specialized robotics labs at universities like the National University of Uzbekistan.</w:t>
      </w:r>
    </w:p>
    <w:p>
      <w:pPr>
        <w:numPr>
          <w:ilvl w:val="0"/>
          <w:numId w:val="1003"/>
        </w:numPr>
        <w:pStyle w:val="Compact"/>
      </w:pPr>
      <w:r>
        <w:t xml:space="preserve">Crafting public-private partnerships to fund pilot projects in agriculture, logistics, and healthcare.</w:t>
      </w:r>
    </w:p>
    <w:p>
      <w:pPr>
        <w:numPr>
          <w:ilvl w:val="0"/>
          <w:numId w:val="1003"/>
        </w:numPr>
        <w:pStyle w:val="Compact"/>
      </w:pPr>
      <w:r>
        <w:t xml:space="preserve">Developing an international exchange program for Robotics Engineers to gain exposure to global trends.</w:t>
      </w:r>
    </w:p>
    <w:bookmarkEnd w:id="26"/>
    <w:bookmarkStart w:id="27" w:name="conclusion"/>
    <w:p>
      <w:pPr>
        <w:pStyle w:val="Heading2"/>
      </w:pPr>
      <w:r>
        <w:t xml:space="preserve">8. Conclusion</w:t>
      </w:r>
    </w:p>
    <w:p>
      <w:pPr>
        <w:pStyle w:val="FirstParagraph"/>
      </w:pPr>
      <w:r>
        <w:t xml:space="preserve">In conclusion, the role of a Robotics Engineer in Uzbekistan’s Tashkent is pivotal to achieving the nation’s vision of technological self-sufficiency. This Master Thesis underscores the need for systemic investments in education, infrastructure, and innovation ecosystems to empower Robotics Engineers as catalysts for economic growth. By aligning local challenges with global advancements, Tashkent can emerge as a regional leader in robotics technology, setting a precedent for other cities in Central Asia.</w:t>
      </w:r>
    </w:p>
    <w:bookmarkEnd w:id="27"/>
    <w:bookmarkStart w:id="28" w:name="references"/>
    <w:p>
      <w:pPr>
        <w:pStyle w:val="Heading2"/>
      </w:pPr>
      <w:r>
        <w:t xml:space="preserve">References</w:t>
      </w:r>
    </w:p>
    <w:p>
      <w:pPr>
        <w:pStyle w:val="FirstParagraph"/>
      </w:pPr>
      <w:r>
        <w:t xml:space="preserve">[Insert References Here] (Ensure all sources are properly cited according to academic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 Innovations and Applications in Uzbekistan Tashkent</dc:title>
  <dc:creator/>
  <dc:language>en</dc:language>
  <cp:keywords/>
  <dcterms:created xsi:type="dcterms:W3CDTF">2026-05-30T09:00:01Z</dcterms:created>
  <dcterms:modified xsi:type="dcterms:W3CDTF">2026-05-30T09:00:01Z</dcterms:modified>
</cp:coreProperties>
</file>

<file path=docProps/custom.xml><?xml version="1.0" encoding="utf-8"?>
<Properties xmlns="http://schemas.openxmlformats.org/officeDocument/2006/custom-properties" xmlns:vt="http://schemas.openxmlformats.org/officeDocument/2006/docPropsVTypes"/>
</file>