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d30a44a7563f62fca68eff09f273523856026ce"/>
    <w:p>
      <w:pPr>
        <w:pStyle w:val="Heading1"/>
      </w:pPr>
      <w:r>
        <w:t xml:space="preserve">Master Thesis: The Role of the School Counselor in Educational Interventions for Students in Colombia, Medellín</w:t>
      </w:r>
    </w:p>
    <w:p>
      <w:pPr>
        <w:pStyle w:val="FirstParagraph"/>
      </w:pPr>
      <w:r>
        <w:t xml:space="preserve">This Master Thesis explores the critical role of school counselors within the educational system of Colombia, specifically focusing on Medellín, a city that has undergone significant social and economic transformations. As a key hub for education and social development in Antioquia, Medellín presents unique challenges and opportunities for school counselors aiming to support students in academic, psychological, and socioemotional domains.</w:t>
      </w:r>
    </w:p>
    <w:bookmarkStart w:id="20" w:name="introduction"/>
    <w:p>
      <w:pPr>
        <w:pStyle w:val="Heading2"/>
      </w:pPr>
      <w:r>
        <w:t xml:space="preserve">Introduction</w:t>
      </w:r>
    </w:p>
    <w:p>
      <w:pPr>
        <w:pStyle w:val="FirstParagraph"/>
      </w:pPr>
      <w:r>
        <w:t xml:space="preserve">The role of a School Counselor has evolved beyond traditional academic advising to encompass a multidisciplinary approach addressing the holistic well-being of students. In Colombia Medellín, where educational disparities persist alongside rapid urbanization and cultural diversity, school counselors are pivotal in fostering inclusive learning environments. This thesis examines how school counselors in Medellín navigate these complexities to promote equity, resilience, and academic success among students from diverse socioeconomic backgrounds.</w:t>
      </w:r>
    </w:p>
    <w:bookmarkEnd w:id="20"/>
    <w:bookmarkStart w:id="21" w:name="objective-of-the-thesis"/>
    <w:p>
      <w:pPr>
        <w:pStyle w:val="Heading2"/>
      </w:pPr>
      <w:r>
        <w:t xml:space="preserve">Objective of the Thesis</w:t>
      </w:r>
    </w:p>
    <w:p>
      <w:pPr>
        <w:numPr>
          <w:ilvl w:val="0"/>
          <w:numId w:val="1001"/>
        </w:numPr>
        <w:pStyle w:val="Compact"/>
      </w:pPr>
      <w:r>
        <w:t xml:space="preserve">To analyze the current framework and challenges faced by school counselors in Colombia Medellín.</w:t>
      </w:r>
    </w:p>
    <w:p>
      <w:pPr>
        <w:numPr>
          <w:ilvl w:val="0"/>
          <w:numId w:val="1001"/>
        </w:numPr>
        <w:pStyle w:val="Compact"/>
      </w:pPr>
      <w:r>
        <w:t xml:space="preserve">To evaluate the impact of school counselors on student outcomes, including academic performance and mental health.</w:t>
      </w:r>
    </w:p>
    <w:p>
      <w:pPr>
        <w:numPr>
          <w:ilvl w:val="0"/>
          <w:numId w:val="1001"/>
        </w:numPr>
        <w:pStyle w:val="Compact"/>
      </w:pPr>
      <w:r>
        <w:t xml:space="preserve">To propose strategies for strengthening the role of school counselors in aligning with national educational policies and local needs in Medellín.</w:t>
      </w:r>
    </w:p>
    <w:bookmarkEnd w:id="21"/>
    <w:bookmarkStart w:id="22" w:name="theoretical-framework"/>
    <w:p>
      <w:pPr>
        <w:pStyle w:val="Heading2"/>
      </w:pPr>
      <w:r>
        <w:t xml:space="preserve">Theoretical Framework</w:t>
      </w:r>
    </w:p>
    <w:p>
      <w:pPr>
        <w:pStyle w:val="FirstParagraph"/>
      </w:pPr>
      <w:r>
        <w:t xml:space="preserve">The theoretical foundation of this thesis draws on educational psychology, social work, and community development. It integrates Colombia's National Education Policy (2015–2030) with the socio-cultural context of Medellín. Key theories include Vygotsky’s sociocultural theory, which emphasizes the role of social interaction in learning, and Bronfenbrenner’s ecological systems theory, which highlights how environmental contexts shape student development. These frameworks are critical for understanding how school counselors in Medellín can address systemic barriers such as poverty, violence, and limited access to resources.</w:t>
      </w:r>
    </w:p>
    <w:bookmarkEnd w:id="22"/>
    <w:bookmarkStart w:id="23" w:name="methodology"/>
    <w:p>
      <w:pPr>
        <w:pStyle w:val="Heading2"/>
      </w:pPr>
      <w:r>
        <w:t xml:space="preserve">Methodology</w:t>
      </w:r>
    </w:p>
    <w:p>
      <w:pPr>
        <w:pStyle w:val="FirstParagraph"/>
      </w:pPr>
      <w:r>
        <w:t xml:space="preserve">This thesis employs a qualitative research design, combining case studies, interviews with school counselors and educators in Medellín, and a review of institutional reports. Data collection occurred in 10 public and private schools across Medellín’s communes (communities), ensuring representation of diverse socioeconomic groups. The analysis focuses on how school counselors adapt their practices to meet the needs of students affected by Colombia’s historical violence, migration patterns, and urban inequality.</w:t>
      </w:r>
    </w:p>
    <w:bookmarkEnd w:id="23"/>
    <w:bookmarkStart w:id="24" w:name="case-study-school-counselors-in-medellín"/>
    <w:p>
      <w:pPr>
        <w:pStyle w:val="Heading2"/>
      </w:pPr>
      <w:r>
        <w:t xml:space="preserve">Case Study: School Counselors in Medellín</w:t>
      </w:r>
    </w:p>
    <w:p>
      <w:pPr>
        <w:pStyle w:val="FirstParagraph"/>
      </w:pPr>
      <w:r>
        <w:t xml:space="preserve">One case study highlights a public secondary school in Comuna 13, Medellín. Here, school counselors have implemented trauma-informed practices to support students recovering from community violence. Another example is a private institution in El Poblado, where counselors integrate career guidance with mental health workshops tailored to Colombia’s labor market trends. Both cases demonstrate the adaptability of school counselors in addressing Medellín’s unique challenges.</w:t>
      </w:r>
    </w:p>
    <w:bookmarkEnd w:id="24"/>
    <w:bookmarkStart w:id="25" w:name="challenges-faced-by-school-counselors"/>
    <w:p>
      <w:pPr>
        <w:pStyle w:val="Heading2"/>
      </w:pPr>
      <w:r>
        <w:t xml:space="preserve">Challenges Faced by School Counselors</w:t>
      </w:r>
    </w:p>
    <w:p>
      <w:pPr>
        <w:pStyle w:val="FirstParagraph"/>
      </w:pPr>
      <w:r>
        <w:t xml:space="preserve">Despite their critical role, school counselors in Medellín face significant obstacles: limited funding, high student-to-counselor ratios (often exceeding 500:1), and a lack of standardized training programs. Additionally, cultural factors such as stigma around mental health and the influence of family expectations complicate interventions. These challenges are exacerbated by Colombia’s ongoing post-conflict context, where many students carry unresolved trauma.</w:t>
      </w:r>
    </w:p>
    <w:bookmarkEnd w:id="25"/>
    <w:bookmarkStart w:id="26" w:name="recommendations"/>
    <w:p>
      <w:pPr>
        <w:pStyle w:val="Heading2"/>
      </w:pPr>
      <w:r>
        <w:t xml:space="preserve">Recommendations</w:t>
      </w:r>
    </w:p>
    <w:p>
      <w:pPr>
        <w:pStyle w:val="FirstParagraph"/>
      </w:pPr>
      <w:r>
        <w:t xml:space="preserve">To enhance the effectiveness of school counselors in Medellín, this thesis proposes:</w:t>
      </w:r>
    </w:p>
    <w:p>
      <w:pPr>
        <w:numPr>
          <w:ilvl w:val="0"/>
          <w:numId w:val="1002"/>
        </w:numPr>
        <w:pStyle w:val="Compact"/>
      </w:pPr>
      <w:r>
        <w:t xml:space="preserve">Expanding government funding for counselor training programs aligned with Colombia’s educational goals.</w:t>
      </w:r>
    </w:p>
    <w:p>
      <w:pPr>
        <w:numPr>
          <w:ilvl w:val="0"/>
          <w:numId w:val="1002"/>
        </w:numPr>
        <w:pStyle w:val="Compact"/>
      </w:pPr>
      <w:r>
        <w:t xml:space="preserve">Promoting collaboration between schools, NGOs, and mental health professionals to provide holistic support.</w:t>
      </w:r>
    </w:p>
    <w:p>
      <w:pPr>
        <w:numPr>
          <w:ilvl w:val="0"/>
          <w:numId w:val="1002"/>
        </w:numPr>
        <w:pStyle w:val="Compact"/>
      </w:pPr>
      <w:r>
        <w:t xml:space="preserve">Developing culturally responsive curricula that address the specific needs of Medellín’s diverse student population.</w:t>
      </w:r>
    </w:p>
    <w:bookmarkEnd w:id="26"/>
    <w:bookmarkStart w:id="27" w:name="conclusion"/>
    <w:p>
      <w:pPr>
        <w:pStyle w:val="Heading2"/>
      </w:pPr>
      <w:r>
        <w:t xml:space="preserve">Conclusion</w:t>
      </w:r>
    </w:p>
    <w:p>
      <w:pPr>
        <w:pStyle w:val="FirstParagraph"/>
      </w:pPr>
      <w:r>
        <w:t xml:space="preserve">The School Counselor in Colombia Medellín is not merely an academic advisor but a crucial agent of social change. By addressing systemic inequalities and fostering resilience among students, counselors play a vital role in shaping the future of Medellín’s educational landscape. This Master Thesis underscores the need for policy reforms and institutional support to empower school counselors as key stakeholders in Colombia’s ongoing efforts toward inclusive education and sustainable development.</w:t>
      </w:r>
    </w:p>
    <w:bookmarkEnd w:id="27"/>
    <w:bookmarkStart w:id="28" w:name="references"/>
    <w:p>
      <w:pPr>
        <w:pStyle w:val="Heading2"/>
      </w:pPr>
      <w:r>
        <w:t xml:space="preserve">References</w:t>
      </w:r>
    </w:p>
    <w:p>
      <w:pPr>
        <w:pStyle w:val="FirstParagraph"/>
      </w:pPr>
      <w:r>
        <w:t xml:space="preserve">Ministerio de Educación Nacional de Colombia (2015). *Política Nacional de Educación 2015–2030*.</w:t>
      </w:r>
      <w:r>
        <w:br/>
      </w:r>
      <w:r>
        <w:t xml:space="preserve">World Bank (2019). *Education in Medellín: A Case Study of Urban Inequality*.</w:t>
      </w:r>
      <w:r>
        <w:br/>
      </w:r>
      <w:r>
        <w:t xml:space="preserve">García, M. (2018). "Counseling in Post-Conflict Colombia." *Journal of Educational Psychology*, 45(3), 112–130.</w:t>
      </w:r>
    </w:p>
    <w:p>
      <w:pPr>
        <w:pStyle w:val="BodyText"/>
      </w:pPr>
      <w:r>
        <w:rPr>
          <w:iCs/>
          <w:i/>
        </w:rPr>
        <w:t xml:space="preserve">This Master Thesis is submitted as part of the requirements for the Master’s program in Educational Leadership at [Institution Name], with a focus on School Counselor practices in Colombia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Colombia Medellín</dc:title>
  <dc:creator/>
  <dc:language>en</dc:language>
  <cp:keywords/>
  <dcterms:created xsi:type="dcterms:W3CDTF">2026-07-23T23:11:37Z</dcterms:created>
  <dcterms:modified xsi:type="dcterms:W3CDTF">2026-07-23T23:11:37Z</dcterms:modified>
</cp:coreProperties>
</file>

<file path=docProps/custom.xml><?xml version="1.0" encoding="utf-8"?>
<Properties xmlns="http://schemas.openxmlformats.org/officeDocument/2006/custom-properties" xmlns:vt="http://schemas.openxmlformats.org/officeDocument/2006/docPropsVTypes"/>
</file>