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736d459077d3e4a5da7d2599efd9560c4ea5cc6"/>
    <w:p>
      <w:pPr>
        <w:pStyle w:val="Heading1"/>
      </w:pPr>
      <w:r>
        <w:t xml:space="preserve">Master Thesis: The Role of School Counselors in Germany Berlin</w:t>
      </w:r>
    </w:p>
    <w:bookmarkStart w:id="20" w:name="introduction"/>
    <w:p>
      <w:pPr>
        <w:pStyle w:val="Heading2"/>
      </w:pPr>
      <w:r>
        <w:t xml:space="preserve">Introduction</w:t>
      </w:r>
    </w:p>
    <w:p>
      <w:pPr>
        <w:pStyle w:val="FirstParagraph"/>
      </w:pPr>
      <w:r>
        <w:t xml:space="preserve">This Master Thesis explores the multifaceted role of school counselors within the educational system of Germany, with a specific focus on Berlin. As urban centers like Berlin face unique challenges in integrating diverse student populations and addressing academic disparities, the contributions of school counselors have become increasingly critical. The thesis aims to analyze how school counselors in Germany’s capital city support students’ academic, social, and emotional development while navigating cultural diversity and policy frameworks distinct from other regions.</w:t>
      </w:r>
    </w:p>
    <w:bookmarkEnd w:id="20"/>
    <w:bookmarkStart w:id="21" w:name="literature-review"/>
    <w:p>
      <w:pPr>
        <w:pStyle w:val="Heading2"/>
      </w:pPr>
      <w:r>
        <w:t xml:space="preserve">Literature Review</w:t>
      </w:r>
    </w:p>
    <w:p>
      <w:pPr>
        <w:pStyle w:val="FirstParagraph"/>
      </w:pPr>
      <w:r>
        <w:t xml:space="preserve">Germany’s educational system is characterized by a decentralized structure, with each federal state (Bundesland) maintaining autonomy over school policies. In Berlin, the role of school counselors differs from models in countries such as the United States or Canada due to statutory frameworks and cultural contexts. Research indicates that German school counselors often operate within broader administrative roles, combining guidance with administrative tasks (e.g., coordinating student assessments and liaison work with parents). However, recent studies highlight a growing emphasis on preventive support for students facing social disadvantages or migration-related challenges.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of Berlin-based schools with quantitative data from educational reports and surveys. Interviews were conducted with 15 school counselors across different districts in Berlin (e.g., Mitte, Neukölln, Tempelhof-Schöneberg) to gather insights into their daily responsibilities and challenges. Secondary data from the Berlin Senate Department for Education and Research provided contextual information on policy trends and resource allocation for counseling services.</w:t>
      </w:r>
    </w:p>
    <w:bookmarkEnd w:id="22"/>
    <w:bookmarkStart w:id="23" w:name="key-findings"/>
    <w:p>
      <w:pPr>
        <w:pStyle w:val="Heading2"/>
      </w:pPr>
      <w:r>
        <w:t xml:space="preserve">Key Findings</w:t>
      </w:r>
    </w:p>
    <w:p>
      <w:pPr>
        <w:pStyle w:val="FirstParagraph"/>
      </w:pPr>
      <w:r>
        <w:rPr>
          <w:bCs/>
          <w:b/>
        </w:rPr>
        <w:t xml:space="preserve">Cultural Competence in Counseling:</w:t>
      </w:r>
      <w:r>
        <w:t xml:space="preserve"> </w:t>
      </w:r>
      <w:r>
        <w:t xml:space="preserve">School counselors in Berlin frequently engage with students from diverse linguistic, cultural, and socioeconomic backgrounds. This requires specialized training to address issues such as language barriers, refugee integration, and discrimination. For example, counselors in Neukölln reported working closely with migrant families to navigate the German education system.</w:t>
      </w:r>
    </w:p>
    <w:p>
      <w:pPr>
        <w:pStyle w:val="BodyText"/>
      </w:pPr>
      <w:r>
        <w:rPr>
          <w:bCs/>
          <w:b/>
        </w:rPr>
        <w:t xml:space="preserve">Academic Support and Career Guidance:</w:t>
      </w:r>
      <w:r>
        <w:t xml:space="preserve"> </w:t>
      </w:r>
      <w:r>
        <w:t xml:space="preserve">While academic advising is a core function of school counselors in Germany, Berlin’s schools emphasize career orientation programs tailored to the city’s dynamic economy. Counselors collaborate with local industries and vocational training institutions to prepare students for both higher education and apprenticeships.</w:t>
      </w:r>
    </w:p>
    <w:p>
      <w:pPr>
        <w:pStyle w:val="BodyText"/>
      </w:pPr>
      <w:r>
        <w:rPr>
          <w:bCs/>
          <w:b/>
        </w:rPr>
        <w:t xml:space="preserve">Challenges in Resource Allocation:</w:t>
      </w:r>
      <w:r>
        <w:t xml:space="preserve"> </w:t>
      </w:r>
      <w:r>
        <w:t xml:space="preserve">Despite their critical role, many counselors expressed concerns about limited time and resources due to high student-to-counselor ratios. In some districts, a single counselor may support over 500 students, leading to stretched capacity for individualized support.</w:t>
      </w:r>
    </w:p>
    <w:bookmarkEnd w:id="23"/>
    <w:bookmarkStart w:id="24" w:name="critical-analysis"/>
    <w:p>
      <w:pPr>
        <w:pStyle w:val="Heading2"/>
      </w:pPr>
      <w:r>
        <w:t xml:space="preserve">Critical Analysis</w:t>
      </w:r>
    </w:p>
    <w:p>
      <w:pPr>
        <w:pStyle w:val="FirstParagraph"/>
      </w:pPr>
      <w:r>
        <w:t xml:space="preserve">The findings suggest that while school counselors in Berlin are pivotal in promoting equity and inclusion, systemic barriers hinder their effectiveness. Policy gaps in funding and training programs for counselors must be addressed to align with the city’s ambitious educational goals. For instance, the integration of digital tools for remote counseling could alleviate some resource constraints, though this requires investment in infrastructure.</w:t>
      </w:r>
    </w:p>
    <w:bookmarkEnd w:id="24"/>
    <w:bookmarkStart w:id="25" w:name="recommendations"/>
    <w:p>
      <w:pPr>
        <w:pStyle w:val="Heading2"/>
      </w:pPr>
      <w:r>
        <w:t xml:space="preserve">Recommendations</w:t>
      </w:r>
    </w:p>
    <w:p>
      <w:pPr>
        <w:numPr>
          <w:ilvl w:val="0"/>
          <w:numId w:val="1001"/>
        </w:numPr>
        <w:pStyle w:val="Compact"/>
      </w:pPr>
      <w:r>
        <w:rPr>
          <w:bCs/>
          <w:b/>
        </w:rPr>
        <w:t xml:space="preserve">Policy Reform:</w:t>
      </w:r>
      <w:r>
        <w:t xml:space="preserve"> </w:t>
      </w:r>
      <w:r>
        <w:t xml:space="preserve">Advocate for increased funding to reduce student-to-counselor ratios and provide specialized training programs focused on intercultural competence and mental health support.</w:t>
      </w:r>
    </w:p>
    <w:p>
      <w:pPr>
        <w:numPr>
          <w:ilvl w:val="0"/>
          <w:numId w:val="1001"/>
        </w:numPr>
        <w:pStyle w:val="Compact"/>
      </w:pPr>
      <w:r>
        <w:rPr>
          <w:bCs/>
          <w:b/>
        </w:rPr>
        <w:t xml:space="preserve">Collaborative Networks:</w:t>
      </w:r>
      <w:r>
        <w:t xml:space="preserve"> </w:t>
      </w:r>
      <w:r>
        <w:t xml:space="preserve">Establish partnerships between schools, NGOs, and local government to create comprehensive support systems for vulnerable students.</w:t>
      </w:r>
    </w:p>
    <w:p>
      <w:pPr>
        <w:numPr>
          <w:ilvl w:val="0"/>
          <w:numId w:val="1001"/>
        </w:numPr>
        <w:pStyle w:val="Compact"/>
      </w:pPr>
      <w:r>
        <w:rPr>
          <w:bCs/>
          <w:b/>
        </w:rPr>
        <w:t xml:space="preserve">Research Priorities:</w:t>
      </w:r>
      <w:r>
        <w:t xml:space="preserve"> </w:t>
      </w:r>
      <w:r>
        <w:t xml:space="preserve">Conduct longitudinal studies to evaluate the long-term impact of school counseling interventions on student outcomes in Berlin’s multicultural environment.</w:t>
      </w:r>
    </w:p>
    <w:bookmarkEnd w:id="25"/>
    <w:bookmarkStart w:id="26" w:name="conclusion"/>
    <w:p>
      <w:pPr>
        <w:pStyle w:val="Heading2"/>
      </w:pPr>
      <w:r>
        <w:t xml:space="preserve">Conclusion</w:t>
      </w:r>
    </w:p>
    <w:p>
      <w:pPr>
        <w:pStyle w:val="FirstParagraph"/>
      </w:pPr>
      <w:r>
        <w:t xml:space="preserve">This Master Thesis underscores the indispensable role of school counselors in Germany Berlin, highlighting their contributions to educational equity and social integration. As Berlin continues to evolve as a hub for innovation and diversity, investing in the capacity and training of school counselors will be essential to addressing the complex needs of its student population. Future research should further explore how global trends in education policy can be adapted to local contexts, ensuring that school counselors remain at the forefront of Germany’s educational landscape.</w:t>
      </w:r>
    </w:p>
    <w:bookmarkEnd w:id="26"/>
    <w:bookmarkStart w:id="27" w:name="references"/>
    <w:p>
      <w:pPr>
        <w:pStyle w:val="Heading2"/>
      </w:pPr>
      <w:r>
        <w:t xml:space="preserve">References</w:t>
      </w:r>
    </w:p>
    <w:p>
      <w:pPr>
        <w:numPr>
          <w:ilvl w:val="0"/>
          <w:numId w:val="1002"/>
        </w:numPr>
        <w:pStyle w:val="Compact"/>
      </w:pPr>
      <w:r>
        <w:t xml:space="preserve">Berlin Senate Department for Education and Research. (2023). Annual Report on Educational Policy. Berlin.</w:t>
      </w:r>
    </w:p>
    <w:p>
      <w:pPr>
        <w:numPr>
          <w:ilvl w:val="0"/>
          <w:numId w:val="1002"/>
        </w:numPr>
        <w:pStyle w:val="Compact"/>
      </w:pPr>
      <w:r>
        <w:t xml:space="preserve">Hoffmann, M., &amp; Müller, A. (2021). "School Counseling in Germany: Challenges and Opportunities." Journal of European Education Systems, 45(3), 112-130.</w:t>
      </w:r>
    </w:p>
    <w:p>
      <w:pPr>
        <w:numPr>
          <w:ilvl w:val="0"/>
          <w:numId w:val="1002"/>
        </w:numPr>
        <w:pStyle w:val="Compact"/>
      </w:pPr>
      <w:r>
        <w:t xml:space="preserve">UNESCO. (2022). "Inclusive Education in Multicultural Contexts: A Global Perspective." Paris.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Germany Berlin</dc:title>
  <dc:creator/>
  <dc:language>en</dc:language>
  <cp:keywords/>
  <dcterms:created xsi:type="dcterms:W3CDTF">2026-05-03T15:06:47Z</dcterms:created>
  <dcterms:modified xsi:type="dcterms:W3CDTF">2026-05-03T15:06:47Z</dcterms:modified>
</cp:coreProperties>
</file>

<file path=docProps/custom.xml><?xml version="1.0" encoding="utf-8"?>
<Properties xmlns="http://schemas.openxmlformats.org/officeDocument/2006/custom-properties" xmlns:vt="http://schemas.openxmlformats.org/officeDocument/2006/docPropsVTypes"/>
</file>